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BC" w:rsidRPr="007902B4" w:rsidRDefault="00CD0EC4">
      <w:pPr>
        <w:spacing w:after="0"/>
        <w:ind w:left="120"/>
        <w:jc w:val="center"/>
        <w:rPr>
          <w:lang w:val="ru-RU"/>
        </w:rPr>
      </w:pPr>
      <w:bookmarkStart w:id="0" w:name="block-2991178"/>
      <w:r>
        <w:rPr>
          <w:noProof/>
          <w:lang w:val="ru-RU" w:eastAsia="ru-RU"/>
        </w:rPr>
        <w:drawing>
          <wp:inline distT="0" distB="0" distL="0" distR="0">
            <wp:extent cx="5940425" cy="8364614"/>
            <wp:effectExtent l="0" t="0" r="0" b="0"/>
            <wp:docPr id="1" name="Рисунок 1" descr="C:\Users\1\Desktop\tQkPArpqs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tQkPArpqsc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A60BC" w:rsidRPr="007902B4" w:rsidRDefault="00AA60BC">
      <w:pPr>
        <w:spacing w:after="0"/>
        <w:ind w:left="120"/>
        <w:jc w:val="center"/>
        <w:rPr>
          <w:lang w:val="ru-RU"/>
        </w:rPr>
      </w:pPr>
    </w:p>
    <w:p w:rsidR="00AA60BC" w:rsidRPr="007902B4" w:rsidRDefault="00AA60BC">
      <w:pPr>
        <w:spacing w:after="0"/>
        <w:ind w:left="120"/>
        <w:jc w:val="center"/>
        <w:rPr>
          <w:lang w:val="ru-RU"/>
        </w:rPr>
      </w:pPr>
    </w:p>
    <w:p w:rsidR="00AA60BC" w:rsidRPr="007902B4" w:rsidRDefault="00AA60BC">
      <w:pPr>
        <w:spacing w:after="0"/>
        <w:ind w:left="120"/>
        <w:jc w:val="center"/>
        <w:rPr>
          <w:lang w:val="ru-RU"/>
        </w:rPr>
      </w:pPr>
    </w:p>
    <w:p w:rsidR="00AA60BC" w:rsidRPr="007902B4" w:rsidRDefault="00AA60BC">
      <w:pPr>
        <w:spacing w:after="0"/>
        <w:ind w:left="120"/>
        <w:jc w:val="center"/>
        <w:rPr>
          <w:lang w:val="ru-RU"/>
        </w:rPr>
      </w:pPr>
    </w:p>
    <w:p w:rsidR="00AA60BC" w:rsidRPr="007902B4" w:rsidRDefault="00AA60BC">
      <w:pPr>
        <w:spacing w:after="0"/>
        <w:ind w:left="120"/>
        <w:jc w:val="center"/>
        <w:rPr>
          <w:lang w:val="ru-RU"/>
        </w:rPr>
      </w:pPr>
    </w:p>
    <w:p w:rsidR="00AA60BC" w:rsidRPr="007902B4" w:rsidRDefault="00AA60BC">
      <w:pPr>
        <w:spacing w:after="0"/>
        <w:ind w:left="120"/>
        <w:jc w:val="center"/>
        <w:rPr>
          <w:lang w:val="ru-RU"/>
        </w:rPr>
      </w:pPr>
    </w:p>
    <w:p w:rsidR="00AA60BC" w:rsidRPr="007902B4" w:rsidRDefault="00AA60BC">
      <w:pPr>
        <w:spacing w:after="0"/>
        <w:ind w:left="120"/>
        <w:jc w:val="center"/>
        <w:rPr>
          <w:lang w:val="ru-RU"/>
        </w:rPr>
      </w:pPr>
    </w:p>
    <w:p w:rsidR="00AA60BC" w:rsidRPr="007902B4" w:rsidRDefault="00AA60BC">
      <w:pPr>
        <w:spacing w:after="0"/>
        <w:ind w:left="120"/>
        <w:jc w:val="center"/>
        <w:rPr>
          <w:lang w:val="ru-RU"/>
        </w:rPr>
      </w:pPr>
    </w:p>
    <w:p w:rsidR="00AA60BC" w:rsidRPr="007902B4" w:rsidRDefault="00AA60BC">
      <w:pPr>
        <w:spacing w:after="0"/>
        <w:ind w:left="120"/>
        <w:jc w:val="center"/>
        <w:rPr>
          <w:lang w:val="ru-RU"/>
        </w:rPr>
      </w:pPr>
    </w:p>
    <w:p w:rsidR="00AA60BC" w:rsidRPr="007902B4" w:rsidRDefault="00CC4784">
      <w:pPr>
        <w:spacing w:after="0"/>
        <w:ind w:left="120"/>
        <w:jc w:val="center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​</w:t>
      </w:r>
      <w:r w:rsidRPr="007902B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902B4">
        <w:rPr>
          <w:rFonts w:ascii="Times New Roman" w:hAnsi="Times New Roman"/>
          <w:color w:val="000000"/>
          <w:sz w:val="28"/>
          <w:lang w:val="ru-RU"/>
        </w:rPr>
        <w:t>​</w:t>
      </w:r>
    </w:p>
    <w:p w:rsidR="00AA60BC" w:rsidRPr="007902B4" w:rsidRDefault="00AA60BC">
      <w:pPr>
        <w:spacing w:after="0"/>
        <w:ind w:left="120"/>
        <w:rPr>
          <w:lang w:val="ru-RU"/>
        </w:rPr>
      </w:pPr>
    </w:p>
    <w:p w:rsidR="00AA60BC" w:rsidRPr="007902B4" w:rsidRDefault="00AA60BC">
      <w:pPr>
        <w:rPr>
          <w:lang w:val="ru-RU"/>
        </w:rPr>
        <w:sectPr w:rsidR="00AA60BC" w:rsidRPr="007902B4">
          <w:pgSz w:w="11906" w:h="16383"/>
          <w:pgMar w:top="1134" w:right="850" w:bottom="1134" w:left="1701" w:header="720" w:footer="720" w:gutter="0"/>
          <w:cols w:space="720"/>
        </w:sectPr>
      </w:pPr>
    </w:p>
    <w:p w:rsidR="00AA60BC" w:rsidRPr="007902B4" w:rsidRDefault="00CC4784">
      <w:pPr>
        <w:spacing w:after="0" w:line="264" w:lineRule="auto"/>
        <w:ind w:left="120"/>
        <w:jc w:val="both"/>
        <w:rPr>
          <w:lang w:val="ru-RU"/>
        </w:rPr>
      </w:pPr>
      <w:bookmarkStart w:id="2" w:name="block-2991177"/>
      <w:bookmarkEnd w:id="0"/>
      <w:r w:rsidRPr="007902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60BC" w:rsidRPr="007902B4" w:rsidRDefault="00AA60BC">
      <w:pPr>
        <w:spacing w:after="0" w:line="264" w:lineRule="auto"/>
        <w:ind w:left="120"/>
        <w:jc w:val="both"/>
        <w:rPr>
          <w:lang w:val="ru-RU"/>
        </w:rPr>
      </w:pP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7902B4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7902B4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7902B4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7902B4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1cb9ba3-8936-440c-ac0f-95944fbe2f65"/>
      <w:r w:rsidRPr="007902B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  <w:r w:rsidRPr="007902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A60BC" w:rsidRPr="007902B4" w:rsidRDefault="00AA60BC">
      <w:pPr>
        <w:rPr>
          <w:lang w:val="ru-RU"/>
        </w:rPr>
        <w:sectPr w:rsidR="00AA60BC" w:rsidRPr="007902B4">
          <w:pgSz w:w="11906" w:h="16383"/>
          <w:pgMar w:top="1134" w:right="850" w:bottom="1134" w:left="1701" w:header="720" w:footer="720" w:gutter="0"/>
          <w:cols w:space="720"/>
        </w:sectPr>
      </w:pPr>
    </w:p>
    <w:p w:rsidR="00AA60BC" w:rsidRPr="007902B4" w:rsidRDefault="00CC4784">
      <w:pPr>
        <w:spacing w:after="0" w:line="264" w:lineRule="auto"/>
        <w:ind w:left="120"/>
        <w:jc w:val="both"/>
        <w:rPr>
          <w:lang w:val="ru-RU"/>
        </w:rPr>
      </w:pPr>
      <w:bookmarkStart w:id="4" w:name="block-2991179"/>
      <w:bookmarkEnd w:id="2"/>
      <w:r w:rsidRPr="007902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A60BC" w:rsidRPr="007902B4" w:rsidRDefault="00AA60BC">
      <w:pPr>
        <w:spacing w:after="0" w:line="264" w:lineRule="auto"/>
        <w:ind w:left="120"/>
        <w:jc w:val="both"/>
        <w:rPr>
          <w:lang w:val="ru-RU"/>
        </w:rPr>
      </w:pPr>
    </w:p>
    <w:p w:rsidR="00AA60BC" w:rsidRPr="007902B4" w:rsidRDefault="00CC4784">
      <w:pPr>
        <w:spacing w:after="0" w:line="264" w:lineRule="auto"/>
        <w:ind w:left="12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A60BC" w:rsidRPr="007902B4" w:rsidRDefault="00AA60BC">
      <w:pPr>
        <w:spacing w:after="0" w:line="264" w:lineRule="auto"/>
        <w:ind w:left="120"/>
        <w:jc w:val="both"/>
        <w:rPr>
          <w:lang w:val="ru-RU"/>
        </w:rPr>
      </w:pP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902B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902B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02B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902B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902B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902B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902B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902B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902B4">
        <w:rPr>
          <w:rFonts w:ascii="Times New Roman" w:hAnsi="Times New Roman"/>
          <w:color w:val="000000"/>
          <w:sz w:val="28"/>
          <w:lang w:val="ru-RU"/>
        </w:rPr>
        <w:t>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902B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902B4">
        <w:rPr>
          <w:rFonts w:ascii="Times New Roman" w:hAnsi="Times New Roman"/>
          <w:color w:val="000000"/>
          <w:sz w:val="28"/>
          <w:lang w:val="ru-RU"/>
        </w:rPr>
        <w:t>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902B4">
        <w:rPr>
          <w:rFonts w:ascii="Times New Roman" w:hAnsi="Times New Roman"/>
          <w:color w:val="000000"/>
          <w:sz w:val="28"/>
          <w:lang w:val="ru-RU"/>
        </w:rPr>
        <w:t>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902B4">
        <w:rPr>
          <w:rFonts w:ascii="Times New Roman" w:hAnsi="Times New Roman"/>
          <w:color w:val="000000"/>
          <w:sz w:val="28"/>
          <w:lang w:val="ru-RU"/>
        </w:rPr>
        <w:t>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902B4">
        <w:rPr>
          <w:rFonts w:ascii="Times New Roman" w:hAnsi="Times New Roman"/>
          <w:color w:val="000000"/>
          <w:sz w:val="28"/>
          <w:lang w:val="ru-RU"/>
        </w:rPr>
        <w:t>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902B4">
        <w:rPr>
          <w:rFonts w:ascii="Times New Roman" w:hAnsi="Times New Roman"/>
          <w:color w:val="000000"/>
          <w:sz w:val="28"/>
          <w:lang w:val="ru-RU"/>
        </w:rPr>
        <w:t>).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CD0EC4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902B4">
        <w:rPr>
          <w:rFonts w:ascii="Times New Roman" w:hAnsi="Times New Roman"/>
          <w:color w:val="000000"/>
          <w:sz w:val="28"/>
          <w:lang w:val="ru-RU"/>
        </w:rPr>
        <w:t>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902B4">
        <w:rPr>
          <w:rFonts w:ascii="Times New Roman" w:hAnsi="Times New Roman"/>
          <w:color w:val="000000"/>
          <w:sz w:val="28"/>
          <w:lang w:val="ru-RU"/>
        </w:rPr>
        <w:t>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902B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902B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902B4">
        <w:rPr>
          <w:rFonts w:ascii="Times New Roman" w:hAnsi="Times New Roman"/>
          <w:color w:val="000000"/>
          <w:sz w:val="28"/>
          <w:lang w:val="ru-RU"/>
        </w:rPr>
        <w:t>).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.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A60BC" w:rsidRPr="007902B4" w:rsidRDefault="00AA60BC">
      <w:pPr>
        <w:spacing w:after="0" w:line="264" w:lineRule="auto"/>
        <w:ind w:left="120"/>
        <w:jc w:val="both"/>
        <w:rPr>
          <w:lang w:val="ru-RU"/>
        </w:rPr>
      </w:pPr>
    </w:p>
    <w:p w:rsidR="00AA60BC" w:rsidRPr="007902B4" w:rsidRDefault="00CC4784">
      <w:pPr>
        <w:spacing w:after="0" w:line="264" w:lineRule="auto"/>
        <w:ind w:left="12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A60BC" w:rsidRPr="007902B4" w:rsidRDefault="00AA60BC">
      <w:pPr>
        <w:spacing w:after="0" w:line="264" w:lineRule="auto"/>
        <w:ind w:left="120"/>
        <w:jc w:val="both"/>
        <w:rPr>
          <w:lang w:val="ru-RU"/>
        </w:rPr>
      </w:pP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AA60BC" w:rsidRPr="00CD0EC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</w:t>
      </w:r>
      <w:r w:rsidRPr="00CD0EC4">
        <w:rPr>
          <w:rFonts w:ascii="Times New Roman" w:hAnsi="Times New Roman"/>
          <w:color w:val="000000"/>
          <w:sz w:val="28"/>
          <w:lang w:val="ru-RU"/>
        </w:rPr>
        <w:t>Интернет-безопасность.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902B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902B4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902B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902B4">
        <w:rPr>
          <w:rFonts w:ascii="Times New Roman" w:hAnsi="Times New Roman"/>
          <w:color w:val="000000"/>
          <w:sz w:val="28"/>
          <w:lang w:val="ru-RU"/>
        </w:rPr>
        <w:t>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02B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A60BC" w:rsidRPr="00CD0EC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CD0EC4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CD0EC4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CD0EC4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AA60BC" w:rsidRPr="00CD0EC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CD0EC4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CD0EC4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CD0EC4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902B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902B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902B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902B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902B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902B4">
        <w:rPr>
          <w:rFonts w:ascii="Times New Roman" w:hAnsi="Times New Roman"/>
          <w:color w:val="000000"/>
          <w:sz w:val="28"/>
          <w:lang w:val="ru-RU"/>
        </w:rPr>
        <w:t>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902B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902B4">
        <w:rPr>
          <w:rFonts w:ascii="Times New Roman" w:hAnsi="Times New Roman"/>
          <w:color w:val="000000"/>
          <w:sz w:val="28"/>
          <w:lang w:val="ru-RU"/>
        </w:rPr>
        <w:t>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902B4">
        <w:rPr>
          <w:rFonts w:ascii="Times New Roman" w:hAnsi="Times New Roman"/>
          <w:color w:val="000000"/>
          <w:sz w:val="28"/>
          <w:lang w:val="ru-RU"/>
        </w:rPr>
        <w:t>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902B4">
        <w:rPr>
          <w:rFonts w:ascii="Times New Roman" w:hAnsi="Times New Roman"/>
          <w:color w:val="000000"/>
          <w:sz w:val="28"/>
          <w:lang w:val="ru-RU"/>
        </w:rPr>
        <w:t>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902B4">
        <w:rPr>
          <w:rFonts w:ascii="Times New Roman" w:hAnsi="Times New Roman"/>
          <w:color w:val="000000"/>
          <w:sz w:val="28"/>
          <w:lang w:val="ru-RU"/>
        </w:rPr>
        <w:t>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902B4">
        <w:rPr>
          <w:rFonts w:ascii="Times New Roman" w:hAnsi="Times New Roman"/>
          <w:color w:val="000000"/>
          <w:sz w:val="28"/>
          <w:lang w:val="ru-RU"/>
        </w:rPr>
        <w:t>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902B4">
        <w:rPr>
          <w:rFonts w:ascii="Times New Roman" w:hAnsi="Times New Roman"/>
          <w:color w:val="000000"/>
          <w:sz w:val="28"/>
          <w:lang w:val="ru-RU"/>
        </w:rPr>
        <w:t>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902B4">
        <w:rPr>
          <w:rFonts w:ascii="Times New Roman" w:hAnsi="Times New Roman"/>
          <w:color w:val="000000"/>
          <w:sz w:val="28"/>
          <w:lang w:val="ru-RU"/>
        </w:rPr>
        <w:t>).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902B4">
        <w:rPr>
          <w:rFonts w:ascii="Times New Roman" w:hAnsi="Times New Roman"/>
          <w:color w:val="000000"/>
          <w:sz w:val="28"/>
          <w:lang w:val="ru-RU"/>
        </w:rPr>
        <w:t>).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CD0EC4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7902B4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902B4">
        <w:rPr>
          <w:rFonts w:ascii="Times New Roman" w:hAnsi="Times New Roman"/>
          <w:color w:val="000000"/>
          <w:sz w:val="28"/>
          <w:lang w:val="ru-RU"/>
        </w:rPr>
        <w:t>.).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902B4">
        <w:rPr>
          <w:rFonts w:ascii="Times New Roman" w:hAnsi="Times New Roman"/>
          <w:color w:val="000000"/>
          <w:sz w:val="28"/>
          <w:lang w:val="ru-RU"/>
        </w:rPr>
        <w:t>.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902B4">
        <w:rPr>
          <w:rFonts w:ascii="Times New Roman" w:hAnsi="Times New Roman"/>
          <w:color w:val="000000"/>
          <w:sz w:val="28"/>
          <w:lang w:val="ru-RU"/>
        </w:rPr>
        <w:t>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902B4">
        <w:rPr>
          <w:rFonts w:ascii="Times New Roman" w:hAnsi="Times New Roman"/>
          <w:color w:val="000000"/>
          <w:sz w:val="28"/>
          <w:lang w:val="ru-RU"/>
        </w:rPr>
        <w:t>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902B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902B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902B4">
        <w:rPr>
          <w:rFonts w:ascii="Times New Roman" w:hAnsi="Times New Roman"/>
          <w:color w:val="000000"/>
          <w:sz w:val="28"/>
          <w:lang w:val="ru-RU"/>
        </w:rPr>
        <w:t>).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.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A60BC" w:rsidRPr="007902B4" w:rsidRDefault="00AA60BC">
      <w:pPr>
        <w:rPr>
          <w:lang w:val="ru-RU"/>
        </w:rPr>
        <w:sectPr w:rsidR="00AA60BC" w:rsidRPr="007902B4">
          <w:pgSz w:w="11906" w:h="16383"/>
          <w:pgMar w:top="1134" w:right="850" w:bottom="1134" w:left="1701" w:header="720" w:footer="720" w:gutter="0"/>
          <w:cols w:space="720"/>
        </w:sectPr>
      </w:pPr>
    </w:p>
    <w:p w:rsidR="00AA60BC" w:rsidRPr="007902B4" w:rsidRDefault="00CC4784">
      <w:pPr>
        <w:spacing w:after="0" w:line="264" w:lineRule="auto"/>
        <w:ind w:left="120"/>
        <w:jc w:val="both"/>
        <w:rPr>
          <w:lang w:val="ru-RU"/>
        </w:rPr>
      </w:pPr>
      <w:bookmarkStart w:id="5" w:name="block-2991180"/>
      <w:bookmarkEnd w:id="4"/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AA60BC" w:rsidRPr="007902B4" w:rsidRDefault="00AA60BC">
      <w:pPr>
        <w:spacing w:after="0" w:line="264" w:lineRule="auto"/>
        <w:ind w:left="120"/>
        <w:jc w:val="both"/>
        <w:rPr>
          <w:lang w:val="ru-RU"/>
        </w:rPr>
      </w:pPr>
    </w:p>
    <w:p w:rsidR="00AA60BC" w:rsidRPr="007902B4" w:rsidRDefault="00CC4784">
      <w:pPr>
        <w:spacing w:after="0" w:line="264" w:lineRule="auto"/>
        <w:ind w:left="12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60BC" w:rsidRPr="007902B4" w:rsidRDefault="00AA60BC">
      <w:pPr>
        <w:spacing w:after="0" w:line="264" w:lineRule="auto"/>
        <w:ind w:left="120"/>
        <w:jc w:val="both"/>
        <w:rPr>
          <w:lang w:val="ru-RU"/>
        </w:rPr>
      </w:pP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AA60BC" w:rsidRPr="007902B4" w:rsidRDefault="00AA60BC">
      <w:pPr>
        <w:spacing w:after="0" w:line="264" w:lineRule="auto"/>
        <w:ind w:left="120"/>
        <w:jc w:val="both"/>
        <w:rPr>
          <w:lang w:val="ru-RU"/>
        </w:rPr>
      </w:pPr>
    </w:p>
    <w:p w:rsidR="00AA60BC" w:rsidRPr="007902B4" w:rsidRDefault="00CC4784">
      <w:pPr>
        <w:spacing w:after="0" w:line="264" w:lineRule="auto"/>
        <w:ind w:left="12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60BC" w:rsidRPr="007902B4" w:rsidRDefault="00AA60BC">
      <w:pPr>
        <w:spacing w:after="0" w:line="264" w:lineRule="auto"/>
        <w:ind w:left="120"/>
        <w:jc w:val="both"/>
        <w:rPr>
          <w:lang w:val="ru-RU"/>
        </w:rPr>
      </w:pP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A60BC" w:rsidRPr="007902B4" w:rsidRDefault="00AA60BC">
      <w:pPr>
        <w:spacing w:after="0" w:line="264" w:lineRule="auto"/>
        <w:ind w:left="120"/>
        <w:jc w:val="both"/>
        <w:rPr>
          <w:lang w:val="ru-RU"/>
        </w:rPr>
      </w:pPr>
    </w:p>
    <w:p w:rsidR="00AA60BC" w:rsidRPr="007902B4" w:rsidRDefault="00CC4784">
      <w:pPr>
        <w:spacing w:after="0" w:line="264" w:lineRule="auto"/>
        <w:ind w:left="12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60BC" w:rsidRPr="007902B4" w:rsidRDefault="00AA60BC">
      <w:pPr>
        <w:spacing w:after="0" w:line="264" w:lineRule="auto"/>
        <w:ind w:left="120"/>
        <w:jc w:val="both"/>
        <w:rPr>
          <w:lang w:val="ru-RU"/>
        </w:rPr>
      </w:pPr>
    </w:p>
    <w:p w:rsidR="00AA60BC" w:rsidRPr="007902B4" w:rsidRDefault="00CC4784">
      <w:pPr>
        <w:spacing w:after="0" w:line="264" w:lineRule="auto"/>
        <w:ind w:left="12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A60BC" w:rsidRPr="007902B4" w:rsidRDefault="00CC47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A60BC" w:rsidRPr="007902B4" w:rsidRDefault="00CC47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AA60BC" w:rsidRPr="007902B4" w:rsidRDefault="00CC47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A60BC" w:rsidRPr="007902B4" w:rsidRDefault="00CC47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AA60BC" w:rsidRPr="007902B4" w:rsidRDefault="00CC47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AA60BC" w:rsidRPr="007902B4" w:rsidRDefault="00CC47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A60BC" w:rsidRPr="007902B4" w:rsidRDefault="00CC47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A60BC" w:rsidRPr="007902B4" w:rsidRDefault="00CC47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A60BC" w:rsidRDefault="00CC47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60BC" w:rsidRPr="007902B4" w:rsidRDefault="00CC4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A60BC" w:rsidRPr="007902B4" w:rsidRDefault="00CC4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A60BC" w:rsidRPr="007902B4" w:rsidRDefault="00CC4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AA60BC" w:rsidRPr="007902B4" w:rsidRDefault="00CC4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A60BC" w:rsidRPr="007902B4" w:rsidRDefault="00CC4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A60BC" w:rsidRPr="007902B4" w:rsidRDefault="00CC4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A60BC" w:rsidRPr="007902B4" w:rsidRDefault="00CC4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A60BC" w:rsidRPr="007902B4" w:rsidRDefault="00CC4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A60BC" w:rsidRPr="007902B4" w:rsidRDefault="00CC4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A60BC" w:rsidRPr="007902B4" w:rsidRDefault="00CC4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A60BC" w:rsidRPr="007902B4" w:rsidRDefault="00CC4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AA60BC" w:rsidRPr="007902B4" w:rsidRDefault="00CC4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AA60BC" w:rsidRDefault="00CC47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60BC" w:rsidRPr="007902B4" w:rsidRDefault="00CC47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A60BC" w:rsidRPr="007902B4" w:rsidRDefault="00CC47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AA60BC" w:rsidRPr="007902B4" w:rsidRDefault="00CC47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AA60BC" w:rsidRPr="007902B4" w:rsidRDefault="00CC47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A60BC" w:rsidRPr="007902B4" w:rsidRDefault="00CC47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A60BC" w:rsidRPr="007902B4" w:rsidRDefault="00AA60BC">
      <w:pPr>
        <w:spacing w:after="0" w:line="264" w:lineRule="auto"/>
        <w:ind w:left="120"/>
        <w:jc w:val="both"/>
        <w:rPr>
          <w:lang w:val="ru-RU"/>
        </w:rPr>
      </w:pPr>
    </w:p>
    <w:p w:rsidR="00AA60BC" w:rsidRPr="007902B4" w:rsidRDefault="00CC4784">
      <w:pPr>
        <w:spacing w:after="0" w:line="264" w:lineRule="auto"/>
        <w:ind w:left="12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60BC" w:rsidRPr="007902B4" w:rsidRDefault="00AA60BC">
      <w:pPr>
        <w:spacing w:after="0" w:line="264" w:lineRule="auto"/>
        <w:ind w:left="120"/>
        <w:jc w:val="both"/>
        <w:rPr>
          <w:lang w:val="ru-RU"/>
        </w:rPr>
      </w:pPr>
    </w:p>
    <w:p w:rsidR="00AA60BC" w:rsidRPr="007902B4" w:rsidRDefault="00CC4784">
      <w:pPr>
        <w:spacing w:after="0" w:line="264" w:lineRule="auto"/>
        <w:ind w:left="12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A60BC" w:rsidRPr="007902B4" w:rsidRDefault="00CC47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A60BC" w:rsidRPr="007902B4" w:rsidRDefault="00CC47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A60BC" w:rsidRPr="007902B4" w:rsidRDefault="00CC47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AA60BC" w:rsidRPr="007902B4" w:rsidRDefault="00CC47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A60BC" w:rsidRPr="007902B4" w:rsidRDefault="00AA60BC">
      <w:pPr>
        <w:spacing w:after="0" w:line="264" w:lineRule="auto"/>
        <w:ind w:left="120"/>
        <w:jc w:val="both"/>
        <w:rPr>
          <w:lang w:val="ru-RU"/>
        </w:rPr>
      </w:pPr>
    </w:p>
    <w:p w:rsidR="00AA60BC" w:rsidRDefault="00CC47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AA60BC" w:rsidRDefault="00AA60BC">
      <w:pPr>
        <w:spacing w:after="0" w:line="264" w:lineRule="auto"/>
        <w:ind w:left="120"/>
        <w:jc w:val="both"/>
      </w:pPr>
    </w:p>
    <w:p w:rsidR="00AA60BC" w:rsidRDefault="00CC47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AA60BC" w:rsidRPr="007902B4" w:rsidRDefault="00CC47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A60BC" w:rsidRPr="007902B4" w:rsidRDefault="00CC47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A60BC" w:rsidRDefault="00CC4784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60BC" w:rsidRPr="007902B4" w:rsidRDefault="00CC47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A60BC" w:rsidRDefault="00CC4784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60BC" w:rsidRPr="007902B4" w:rsidRDefault="00CC47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A60BC" w:rsidRDefault="00CC47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AA60BC" w:rsidRDefault="00CC4784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A60BC" w:rsidRPr="007902B4" w:rsidRDefault="00CC47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A60BC" w:rsidRPr="007902B4" w:rsidRDefault="00CC47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A60BC" w:rsidRPr="007902B4" w:rsidRDefault="00CC47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AA60BC" w:rsidRPr="007902B4" w:rsidRDefault="00CC47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AA60BC" w:rsidRPr="007902B4" w:rsidRDefault="00CC47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A60BC" w:rsidRPr="007902B4" w:rsidRDefault="00CC47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A60BC" w:rsidRPr="007902B4" w:rsidRDefault="00CC47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A60BC" w:rsidRPr="007902B4" w:rsidRDefault="00CC47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A60BC" w:rsidRPr="007902B4" w:rsidRDefault="00CC47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A60BC" w:rsidRPr="007902B4" w:rsidRDefault="00CC47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A60BC" w:rsidRDefault="00CC47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AA60BC" w:rsidRPr="007902B4" w:rsidRDefault="00CC47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A60BC" w:rsidRPr="007902B4" w:rsidRDefault="00CC47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AA60BC" w:rsidRPr="007902B4" w:rsidRDefault="00CC47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AA60BC" w:rsidRPr="007902B4" w:rsidRDefault="00CC47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A60BC" w:rsidRPr="007902B4" w:rsidRDefault="00CC47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AA60BC" w:rsidRPr="007902B4" w:rsidRDefault="00AA60BC">
      <w:pPr>
        <w:spacing w:after="0" w:line="264" w:lineRule="auto"/>
        <w:ind w:left="120"/>
        <w:jc w:val="both"/>
        <w:rPr>
          <w:lang w:val="ru-RU"/>
        </w:rPr>
      </w:pPr>
    </w:p>
    <w:p w:rsidR="00AA60BC" w:rsidRPr="007902B4" w:rsidRDefault="00CC4784">
      <w:pPr>
        <w:spacing w:after="0" w:line="264" w:lineRule="auto"/>
        <w:ind w:left="120"/>
        <w:jc w:val="both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60BC" w:rsidRPr="007902B4" w:rsidRDefault="00AA60BC">
      <w:pPr>
        <w:spacing w:after="0" w:line="264" w:lineRule="auto"/>
        <w:ind w:left="120"/>
        <w:jc w:val="both"/>
        <w:rPr>
          <w:lang w:val="ru-RU"/>
        </w:rPr>
      </w:pP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902B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02B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7902B4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902B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902B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902B4">
        <w:rPr>
          <w:rFonts w:ascii="Times New Roman" w:hAnsi="Times New Roman"/>
          <w:color w:val="000000"/>
          <w:sz w:val="28"/>
          <w:lang w:val="ru-RU"/>
        </w:rPr>
        <w:t>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902B4">
        <w:rPr>
          <w:rFonts w:ascii="Times New Roman" w:hAnsi="Times New Roman"/>
          <w:color w:val="000000"/>
          <w:sz w:val="28"/>
          <w:lang w:val="ru-RU"/>
        </w:rPr>
        <w:t>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902B4">
        <w:rPr>
          <w:rFonts w:ascii="Times New Roman" w:hAnsi="Times New Roman"/>
          <w:color w:val="000000"/>
          <w:sz w:val="28"/>
          <w:lang w:val="ru-RU"/>
        </w:rPr>
        <w:t>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902B4">
        <w:rPr>
          <w:rFonts w:ascii="Times New Roman" w:hAnsi="Times New Roman"/>
          <w:color w:val="000000"/>
          <w:sz w:val="28"/>
          <w:lang w:val="ru-RU"/>
        </w:rPr>
        <w:t>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902B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902B4">
        <w:rPr>
          <w:rFonts w:ascii="Times New Roman" w:hAnsi="Times New Roman"/>
          <w:color w:val="000000"/>
          <w:sz w:val="28"/>
          <w:lang w:val="ru-RU"/>
        </w:rPr>
        <w:t>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902B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902B4">
        <w:rPr>
          <w:rFonts w:ascii="Times New Roman" w:hAnsi="Times New Roman"/>
          <w:color w:val="000000"/>
          <w:sz w:val="28"/>
          <w:lang w:val="ru-RU"/>
        </w:rPr>
        <w:t>);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;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902B4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902B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02B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7902B4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902B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902B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902B4">
        <w:rPr>
          <w:rFonts w:ascii="Times New Roman" w:hAnsi="Times New Roman"/>
          <w:color w:val="000000"/>
          <w:sz w:val="28"/>
          <w:lang w:val="ru-RU"/>
        </w:rPr>
        <w:t>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902B4">
        <w:rPr>
          <w:rFonts w:ascii="Times New Roman" w:hAnsi="Times New Roman"/>
          <w:color w:val="000000"/>
          <w:sz w:val="28"/>
          <w:lang w:val="ru-RU"/>
        </w:rPr>
        <w:t>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902B4">
        <w:rPr>
          <w:rFonts w:ascii="Times New Roman" w:hAnsi="Times New Roman"/>
          <w:color w:val="000000"/>
          <w:sz w:val="28"/>
          <w:lang w:val="ru-RU"/>
        </w:rPr>
        <w:t>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902B4">
        <w:rPr>
          <w:rFonts w:ascii="Times New Roman" w:hAnsi="Times New Roman"/>
          <w:color w:val="000000"/>
          <w:sz w:val="28"/>
          <w:lang w:val="ru-RU"/>
        </w:rPr>
        <w:t>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902B4">
        <w:rPr>
          <w:rFonts w:ascii="Times New Roman" w:hAnsi="Times New Roman"/>
          <w:color w:val="000000"/>
          <w:sz w:val="28"/>
          <w:lang w:val="ru-RU"/>
        </w:rPr>
        <w:t>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902B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902B4">
        <w:rPr>
          <w:rFonts w:ascii="Times New Roman" w:hAnsi="Times New Roman"/>
          <w:color w:val="000000"/>
          <w:sz w:val="28"/>
          <w:lang w:val="ru-RU"/>
        </w:rPr>
        <w:t>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902B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902B4">
        <w:rPr>
          <w:rFonts w:ascii="Times New Roman" w:hAnsi="Times New Roman"/>
          <w:color w:val="000000"/>
          <w:sz w:val="28"/>
          <w:lang w:val="ru-RU"/>
        </w:rPr>
        <w:t>);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>;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902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902B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AA60BC" w:rsidRDefault="00CC47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02B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902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902B4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7902B4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7902B4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AA60BC" w:rsidRPr="007902B4" w:rsidRDefault="00CC4784">
      <w:pPr>
        <w:spacing w:after="0" w:line="264" w:lineRule="auto"/>
        <w:ind w:firstLine="600"/>
        <w:jc w:val="both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AA60BC" w:rsidRPr="007902B4" w:rsidRDefault="00AA60BC">
      <w:pPr>
        <w:rPr>
          <w:lang w:val="ru-RU"/>
        </w:rPr>
        <w:sectPr w:rsidR="00AA60BC" w:rsidRPr="007902B4">
          <w:pgSz w:w="11906" w:h="16383"/>
          <w:pgMar w:top="1134" w:right="850" w:bottom="1134" w:left="1701" w:header="720" w:footer="720" w:gutter="0"/>
          <w:cols w:space="720"/>
        </w:sectPr>
      </w:pPr>
    </w:p>
    <w:p w:rsidR="00AA60BC" w:rsidRDefault="00CC4784">
      <w:pPr>
        <w:spacing w:after="0"/>
        <w:ind w:left="120"/>
      </w:pPr>
      <w:bookmarkStart w:id="6" w:name="block-2991181"/>
      <w:bookmarkEnd w:id="5"/>
      <w:r w:rsidRPr="007902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60BC" w:rsidRDefault="00CC4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AA60B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0BC" w:rsidRDefault="00AA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0BC" w:rsidRDefault="00AA60B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0BC" w:rsidRDefault="00AA60BC"/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CD0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/>
        </w:tc>
      </w:tr>
    </w:tbl>
    <w:p w:rsidR="00AA60BC" w:rsidRDefault="00AA60BC">
      <w:pPr>
        <w:sectPr w:rsidR="00AA6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0BC" w:rsidRDefault="00CC4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AA60B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0BC" w:rsidRDefault="00AA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0BC" w:rsidRDefault="00AA60B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0BC" w:rsidRDefault="00AA60BC"/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60BC" w:rsidRDefault="00AA60BC"/>
        </w:tc>
      </w:tr>
    </w:tbl>
    <w:p w:rsidR="00AA60BC" w:rsidRDefault="00AA60BC">
      <w:pPr>
        <w:sectPr w:rsidR="00AA6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0BC" w:rsidRDefault="00AA60BC">
      <w:pPr>
        <w:sectPr w:rsidR="00AA6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0BC" w:rsidRDefault="00CC4784">
      <w:pPr>
        <w:spacing w:after="0"/>
        <w:ind w:left="120"/>
      </w:pPr>
      <w:bookmarkStart w:id="7" w:name="block-299118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60BC" w:rsidRDefault="00CC4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AA60BC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0BC" w:rsidRDefault="00AA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0BC" w:rsidRDefault="00AA60B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0BC" w:rsidRDefault="00AA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0BC" w:rsidRDefault="00AA60BC"/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0BC" w:rsidRDefault="00AA60BC"/>
        </w:tc>
      </w:tr>
    </w:tbl>
    <w:p w:rsidR="00AA60BC" w:rsidRDefault="00AA60BC">
      <w:pPr>
        <w:sectPr w:rsidR="00AA6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0BC" w:rsidRDefault="00CC4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AA60BC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0BC" w:rsidRDefault="00AA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0BC" w:rsidRDefault="00AA60B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0BC" w:rsidRDefault="00AA6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0BC" w:rsidRDefault="00AA6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0BC" w:rsidRDefault="00AA60BC"/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A60BC" w:rsidRDefault="00AA60BC">
            <w:pPr>
              <w:spacing w:after="0"/>
              <w:ind w:left="135"/>
            </w:pPr>
          </w:p>
        </w:tc>
      </w:tr>
      <w:tr w:rsidR="00AA6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0BC" w:rsidRPr="007902B4" w:rsidRDefault="00CC4784">
            <w:pPr>
              <w:spacing w:after="0"/>
              <w:ind w:left="135"/>
              <w:rPr>
                <w:lang w:val="ru-RU"/>
              </w:rPr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 w:rsidRPr="0079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A60BC" w:rsidRDefault="00CC4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0BC" w:rsidRDefault="00AA60BC"/>
        </w:tc>
      </w:tr>
    </w:tbl>
    <w:p w:rsidR="00AA60BC" w:rsidRDefault="00AA60BC">
      <w:pPr>
        <w:sectPr w:rsidR="00AA6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0BC" w:rsidRDefault="00AA60BC">
      <w:pPr>
        <w:sectPr w:rsidR="00AA6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0BC" w:rsidRDefault="00CC4784">
      <w:pPr>
        <w:spacing w:after="0"/>
        <w:ind w:left="120"/>
      </w:pPr>
      <w:bookmarkStart w:id="8" w:name="block-29911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60BC" w:rsidRDefault="00CC478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02B4" w:rsidRPr="007902B4" w:rsidRDefault="007902B4" w:rsidP="007902B4">
      <w:pPr>
        <w:pStyle w:val="ae"/>
        <w:numPr>
          <w:ilvl w:val="0"/>
          <w:numId w:val="8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02B4"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  <w:t>Английский язык, 10 класс/ Афанасьева О.В., Дули Д., Михеева И.В. и другие, Акционерное общество «Издательство «Просвещение»</w:t>
      </w:r>
    </w:p>
    <w:p w:rsidR="007902B4" w:rsidRPr="007902B4" w:rsidRDefault="007902B4" w:rsidP="007902B4">
      <w:pPr>
        <w:pStyle w:val="ae"/>
        <w:numPr>
          <w:ilvl w:val="0"/>
          <w:numId w:val="8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Английский язык, 11 класс/ Афанасьева О.В., Дули Д., Михеева И.В. и другие, Акционерное общество «Издательство «Просвещение»</w:t>
      </w:r>
    </w:p>
    <w:p w:rsidR="00AA60BC" w:rsidRPr="007902B4" w:rsidRDefault="00AA60BC">
      <w:pPr>
        <w:spacing w:after="0" w:line="480" w:lineRule="auto"/>
        <w:ind w:left="120"/>
        <w:rPr>
          <w:lang w:val="ru-RU"/>
        </w:rPr>
      </w:pPr>
    </w:p>
    <w:p w:rsidR="00AA60BC" w:rsidRPr="007902B4" w:rsidRDefault="007902B4" w:rsidP="007902B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A60BC" w:rsidRPr="007902B4" w:rsidRDefault="00CC4784">
      <w:pPr>
        <w:spacing w:after="0" w:line="480" w:lineRule="auto"/>
        <w:ind w:left="120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60BC" w:rsidRPr="007902B4" w:rsidRDefault="00CC4784">
      <w:pPr>
        <w:spacing w:after="0" w:line="480" w:lineRule="auto"/>
        <w:ind w:left="120"/>
        <w:rPr>
          <w:lang w:val="ru-RU"/>
        </w:rPr>
      </w:pPr>
      <w:r w:rsidRPr="007902B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A60BC" w:rsidRPr="007902B4" w:rsidRDefault="00AA60BC">
      <w:pPr>
        <w:spacing w:after="0"/>
        <w:ind w:left="120"/>
        <w:rPr>
          <w:lang w:val="ru-RU"/>
        </w:rPr>
      </w:pPr>
    </w:p>
    <w:p w:rsidR="00AA60BC" w:rsidRPr="007902B4" w:rsidRDefault="00CC4784">
      <w:pPr>
        <w:spacing w:after="0" w:line="480" w:lineRule="auto"/>
        <w:ind w:left="120"/>
        <w:rPr>
          <w:lang w:val="ru-RU"/>
        </w:rPr>
      </w:pPr>
      <w:r w:rsidRPr="007902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60BC" w:rsidRDefault="00CC47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A60BC" w:rsidRDefault="00AA60BC">
      <w:pPr>
        <w:sectPr w:rsidR="00AA60B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C4784" w:rsidRDefault="00CC4784"/>
    <w:sectPr w:rsidR="00CC47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0C6"/>
    <w:multiLevelType w:val="multilevel"/>
    <w:tmpl w:val="7416C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500FAD"/>
    <w:multiLevelType w:val="multilevel"/>
    <w:tmpl w:val="1D8A83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BA7E60"/>
    <w:multiLevelType w:val="multilevel"/>
    <w:tmpl w:val="DD70D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7709F4"/>
    <w:multiLevelType w:val="multilevel"/>
    <w:tmpl w:val="10C6C8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C419FC"/>
    <w:multiLevelType w:val="multilevel"/>
    <w:tmpl w:val="216204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EF4519"/>
    <w:multiLevelType w:val="multilevel"/>
    <w:tmpl w:val="24706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BD0A0A"/>
    <w:multiLevelType w:val="multilevel"/>
    <w:tmpl w:val="B2CA6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5B1E33"/>
    <w:multiLevelType w:val="hybridMultilevel"/>
    <w:tmpl w:val="96F6D02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60BC"/>
    <w:rsid w:val="007902B4"/>
    <w:rsid w:val="00AA60BC"/>
    <w:rsid w:val="00CC4784"/>
    <w:rsid w:val="00C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902B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D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D0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15463</Words>
  <Characters>88145</Characters>
  <Application>Microsoft Office Word</Application>
  <DocSecurity>0</DocSecurity>
  <Lines>734</Lines>
  <Paragraphs>206</Paragraphs>
  <ScaleCrop>false</ScaleCrop>
  <Company/>
  <LinksUpToDate>false</LinksUpToDate>
  <CharactersWithSpaces>103402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2023-08-20T21:49:00Z</dcterms:created>
  <dcterms:modified xsi:type="dcterms:W3CDTF">2023-11-26T14:27:00Z</dcterms:modified>
</cp:coreProperties>
</file>