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D75" w:rsidRDefault="00254F3B">
      <w:r w:rsidRPr="00254F3B">
        <w:rPr>
          <w:noProof/>
          <w:lang w:eastAsia="ru-RU"/>
        </w:rPr>
        <w:drawing>
          <wp:inline distT="0" distB="0" distL="0" distR="0">
            <wp:extent cx="6553200" cy="9177867"/>
            <wp:effectExtent l="0" t="0" r="0" b="4445"/>
            <wp:docPr id="1" name="Рисунок 1" descr="D:\ШКОЛА\IMG_20231128_08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IMG_20231128_081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934" cy="91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3B" w:rsidRDefault="00254F3B"/>
    <w:p w:rsidR="00254F3B" w:rsidRDefault="00254F3B" w:rsidP="00254F3B">
      <w:bookmarkStart w:id="0" w:name="_GoBack"/>
      <w:bookmarkEnd w:id="0"/>
    </w:p>
    <w:p w:rsidR="00254F3B" w:rsidRDefault="00254F3B" w:rsidP="00254F3B"/>
    <w:p w:rsidR="00254F3B" w:rsidRPr="00A118A5" w:rsidRDefault="00254F3B" w:rsidP="00254F3B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bookmarkStart w:id="1" w:name="_Toc326681739"/>
      <w:r w:rsidRPr="00A118A5">
        <w:rPr>
          <w:rFonts w:ascii="Cambria" w:eastAsia="Times New Roman" w:hAnsi="Cambria" w:cs="Times New Roman"/>
          <w:b/>
          <w:bCs/>
          <w:kern w:val="32"/>
          <w:sz w:val="24"/>
          <w:szCs w:val="24"/>
        </w:rPr>
        <w:t>Пояснительная записка</w:t>
      </w:r>
      <w:bookmarkEnd w:id="1"/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образования по физической культуре с учётом введения третьего часа определяется общеобразовательными программами, разрабатываемыми образовательными учреждениями самостоятельно на основе Федерального государственного образовательного стандарта общего образования и примерных основных образовательных программ.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третьего урока физической культуры для 3 класса общеобразовательных учреждений 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основе требований к результатам освоения основной образовательной программы по предмету. При её составлении учитывалась главная цель развития системы школьного образования – формирование личности, готовой к активной творческой самореализации в пространстве общечеловеческой культуры и отвечающей потребностям современного общества.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модуля «Подвижные игры» рекомендуется для использования в рамках преподавания предмета «Физическая культура» из расчёта 1 час в неделю. Общее количество часов в течение учебного года на реализ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ацию программы составляет в 1и3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всего68, по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34 часа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каждый класс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программы – формирование разносторонне и гармонически физически развитой личности, способной совершенствовать свойственные каждому человеку физические способности в единстве с воспитанием духовных и нравственных качеств, а также активно использовать средства физической культуры в организации здорового образа жизни и укреплении собственного здоровья.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основной цели программы способствует решение следующих задач:</w:t>
      </w:r>
    </w:p>
    <w:p w:rsidR="00254F3B" w:rsidRPr="00A118A5" w:rsidRDefault="00254F3B" w:rsidP="00254F3B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физического здоровья, развитие основных физических качеств, закаливание организма.</w:t>
      </w:r>
    </w:p>
    <w:p w:rsidR="00254F3B" w:rsidRPr="00A118A5" w:rsidRDefault="00254F3B" w:rsidP="00254F3B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знаний о физической культуре и спорте и их роли в формировании здорового образа жизни.</w:t>
      </w:r>
    </w:p>
    <w:p w:rsidR="00254F3B" w:rsidRPr="00A118A5" w:rsidRDefault="00254F3B" w:rsidP="00254F3B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здорового образа жизни.</w:t>
      </w:r>
    </w:p>
    <w:p w:rsidR="00254F3B" w:rsidRPr="00A118A5" w:rsidRDefault="00254F3B" w:rsidP="00254F3B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обучающихся заинтересованности в уроке физической культуры, желания у «сидящего ученика» подняться со скамейки.</w:t>
      </w:r>
    </w:p>
    <w:p w:rsidR="00254F3B" w:rsidRPr="00A118A5" w:rsidRDefault="00254F3B" w:rsidP="00254F3B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 обучающихся способностей коллективного взаимодействия с другими обучающимися, а также общения с природой в процессе занятий физической культурой.</w:t>
      </w:r>
    </w:p>
    <w:p w:rsidR="00254F3B" w:rsidRPr="00A118A5" w:rsidRDefault="00254F3B" w:rsidP="00254F3B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развивать свою личность в культурном плане путём приобретения знаний относительно национальных и местных традиций.</w:t>
      </w:r>
    </w:p>
    <w:p w:rsidR="00254F3B" w:rsidRPr="00A118A5" w:rsidRDefault="00254F3B" w:rsidP="00254F3B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bookmarkStart w:id="2" w:name="_Toc326681740"/>
      <w:r w:rsidRPr="00A118A5">
        <w:rPr>
          <w:rFonts w:ascii="Cambria" w:eastAsia="Times New Roman" w:hAnsi="Cambria" w:cs="Times New Roman"/>
          <w:b/>
          <w:bCs/>
          <w:kern w:val="32"/>
          <w:sz w:val="24"/>
          <w:szCs w:val="24"/>
        </w:rPr>
        <w:t xml:space="preserve">Общая характеристика </w:t>
      </w:r>
      <w:bookmarkEnd w:id="2"/>
      <w:r w:rsidRPr="00A118A5">
        <w:rPr>
          <w:rFonts w:ascii="Cambria" w:eastAsia="Times New Roman" w:hAnsi="Cambria" w:cs="Times New Roman"/>
          <w:b/>
          <w:bCs/>
          <w:kern w:val="32"/>
          <w:sz w:val="24"/>
          <w:szCs w:val="24"/>
        </w:rPr>
        <w:t>учебного предмета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Предметом обучения физической культуре в школе является двигательная деятельность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развиваются мышление, творчество и самостоятельность.</w:t>
      </w:r>
    </w:p>
    <w:p w:rsidR="00254F3B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Изучение предмета «Физическая культура» должно обеспечить физическое, эмоциональное, интеллектуальное и социальное развитие личности обучающихся с учётом исторической, общекультурной и ценностной составляющей предметной области. Также физическая культура обеспечивает развитие двигательной активности обучающихся, достижение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положительной динамики в развитии основных физических качеств и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показателях физической подготовленности, формирование потребности в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систематическом участии в физкультурно-спортивных и оздоровительных мероприятиях.</w:t>
      </w:r>
    </w:p>
    <w:p w:rsidR="00254F3B" w:rsidRPr="002F75AF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</w:pP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Человек создан для того, чтобы двигат</w:t>
      </w:r>
      <w:r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ься. Физическая культура должна </w:t>
      </w: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заставить «сидящего ученика» почувствовать радость от сбрасывания с себя</w:t>
      </w:r>
      <w:r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привычных ролей и выхода из рутинного с</w:t>
      </w:r>
      <w:r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уществования, ощутить состояние </w:t>
      </w: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активности в процессе раскрытия своих внутренних спос</w:t>
      </w:r>
      <w:r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обностей в результате </w:t>
      </w: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физического напряжения или занятия спортом</w:t>
      </w:r>
      <w:r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. Вместе с этим обучение должно </w:t>
      </w: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способствовать ощущению радости от физическо</w:t>
      </w:r>
      <w:r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й активности и величия природы, </w:t>
      </w: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от сознания того, что человек живет в красивой</w:t>
      </w:r>
      <w:r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 стране, от очертаний ландшафта </w:t>
      </w: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и смены времени года, а также определения своих возможностей.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</w:pP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Очень важно и то, что обучающиеся </w:t>
      </w:r>
      <w:r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в процессе обучения приобретают </w:t>
      </w: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хорошую физическую форму и обеспечивают се</w:t>
      </w:r>
      <w:r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бе хорошее здоровье. Воспитывая </w:t>
      </w: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при этом такие черты характера как чувство товарищества и солидарность,</w:t>
      </w:r>
      <w:r w:rsidRPr="002F75AF">
        <w:t xml:space="preserve"> </w:t>
      </w: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обучающиеся получают знания, способствующ</w:t>
      </w:r>
      <w:r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ие выбору здорового и разумного </w:t>
      </w:r>
      <w:r w:rsidRPr="002F75AF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образа жизни</w:t>
      </w:r>
    </w:p>
    <w:p w:rsidR="00254F3B" w:rsidRPr="00A118A5" w:rsidRDefault="00254F3B" w:rsidP="00254F3B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bookmarkStart w:id="3" w:name="_Toc326681741"/>
      <w:r w:rsidRPr="00A118A5">
        <w:rPr>
          <w:rFonts w:ascii="Cambria" w:eastAsia="Times New Roman" w:hAnsi="Cambria" w:cs="Times New Roman"/>
          <w:b/>
          <w:bCs/>
          <w:kern w:val="32"/>
          <w:sz w:val="24"/>
          <w:szCs w:val="24"/>
        </w:rPr>
        <w:lastRenderedPageBreak/>
        <w:t xml:space="preserve">Описание места учебного предмета в учебном плане </w:t>
      </w:r>
      <w:bookmarkEnd w:id="3"/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третьего часа физической культуры в учебные планы общеобразовательных учреждений продиктовано объективной необходимостью повышения роли физической культуры в воспитании современных школьников, укреплении их здоровья, увеличения объёма двигательной активности обучающихся, развития их физических качеств и совершенствования физической подготовленности, привития навыков здорового образа жизни.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 урок физической культуры включается в сетку расписания учебных занятий и рассматривается как обязательная форма организации учебного процесса, ориентированного на образование обучающихся в области физической культуры.</w:t>
      </w:r>
    </w:p>
    <w:p w:rsidR="00254F3B" w:rsidRPr="00A118A5" w:rsidRDefault="00254F3B" w:rsidP="00254F3B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bookmarkStart w:id="4" w:name="_Toc326681742"/>
      <w:r w:rsidRPr="00A118A5">
        <w:rPr>
          <w:rFonts w:ascii="Cambria" w:eastAsia="Times New Roman" w:hAnsi="Cambria" w:cs="Times New Roman"/>
          <w:b/>
          <w:bCs/>
          <w:kern w:val="32"/>
          <w:sz w:val="24"/>
          <w:szCs w:val="24"/>
        </w:rPr>
        <w:t xml:space="preserve">Результаты освоения </w:t>
      </w:r>
      <w:bookmarkEnd w:id="4"/>
      <w:r w:rsidRPr="00A118A5">
        <w:rPr>
          <w:rFonts w:ascii="Cambria" w:eastAsia="Times New Roman" w:hAnsi="Cambria" w:cs="Times New Roman"/>
          <w:b/>
          <w:bCs/>
          <w:kern w:val="32"/>
          <w:sz w:val="24"/>
          <w:szCs w:val="24"/>
        </w:rPr>
        <w:t>учебного предмета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Федеральные государственные образовательные стандарты общего образования устанавливают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требования к результатам освоения обучающимися основной образовательной программы основного общего образования по предмету «Физическая культура». Результаты освоения содержания данного предмета определяют те результаты, которые должны демонстрировать обучающиеся по завершении обучения в школе.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включают готовность и способность обучающихся к саморазвитию и личностному самоопределению, </w:t>
      </w:r>
      <w:proofErr w:type="spellStart"/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</w:t>
      </w:r>
      <w:proofErr w:type="spellStart"/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ценностносмысловых</w:t>
      </w:r>
      <w:proofErr w:type="spellEnd"/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118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Личностными результатами</w:t>
      </w:r>
      <w:r w:rsidRPr="00A118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обучающимися содержания программы по физической культуре являются следующие умения: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включаться в общение и взаимодействие со сверстниками на принципах уважения и доброжелательности, взаимопомощи и сопереживания;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положительные качества личности и управлять своими эмоциями в различных (нестандартных) ситуациях и условиях;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дисциплинированность, трудолюбие и упорство в достижении поставленных целей;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бескорыстную помощь своим сверстникам, находить с ними общий язык и общие интересы.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результаты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включают освоенные обучающимися </w:t>
      </w:r>
      <w:proofErr w:type="spellStart"/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 осуществления учебной деятельности и организации учебного сотрудничества с педагогами и сверстниками, построение индивидуальной образовательной траектории.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118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A118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A118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результатами 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обучающимися содержания программы по физической культуре являются следующие умения: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ошибки при выполнении учебных заданий, отбирать способы их исправления;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защиту и сохранность природы во время активного отдыха и занятий физической культурой;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собственную деятельность, распределять нагрузку и отдых в процессе ее выполнения;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HiddenHorzOCR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 включают освоенные обучающимися в ходе изучения учебного предмета умения, специфические для данной предметной области, виды деятельности по получению </w:t>
      </w:r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lastRenderedPageBreak/>
        <w:t>нового знания в рамках учебного предмета, его преобразованию и применению в учебных, учебно-проектных и 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118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Предметными результатами 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обучающимися содержания программы по физической культуре являются следующие умения: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физическую культуру как средство укрепления здоровья, физического развития и физической подготовки человека;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 обращаться с инвентарем и оборудованием, соблюдать требования техники безопасности к местам проведения;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 заданной дозировкой нагрузки;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физическую нагрузку по показателю частоты пульса, регулировать ее напряженность во время занятий по развитию физических качеств;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 со сверстниками по правилам проведения подвижных игр и соревнований;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учебной деятельности;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технические действия из базовых видов спорта, применять их в игровой и соревновательной деятельности;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жизненно важные двигательные навыки и умения различными способами, в различных изменяющихся, вариативных условиях;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расширять свой двигательный опыт за счёт упражнений, ориентированных на развитие основных физических качеств, повышение функциональных возможностей основных систем организма.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</w:t>
      </w: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интегрированными результатами программы является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 такого ученика, который: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понимает моральные ценности российской культуры;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 отойти от собственных эгоистических взглядов через занятия в командах, знание правил и ведение «честной игры», навыки работы в коллективе, осознавать, что рядом могут находиться более слабые люди;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способен, используя полученные знания, самостоятельно организовывать свои занятия физической активностью;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знать и заботиться о национальном наследии, местных школьных традициях, сохраняя их, в тоже время открывать содружества с другими культурами и испытывать радость от многообразия форм человеческого самовыражения в физической активности;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 удовольствие от занятий на открытом воздухе, понимая принципы взаимодействия человека и природы;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 основы научных данных в области физической культуры, на собственном примере будет понимать, что происходит с организмом под воздействием правильно организованной нагрузки;</w:t>
      </w:r>
    </w:p>
    <w:p w:rsidR="00254F3B" w:rsidRPr="00A118A5" w:rsidRDefault="00254F3B" w:rsidP="00254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вести здоровый образ жизни, принося пользу себе, близким людям и Отечеству.</w:t>
      </w:r>
    </w:p>
    <w:p w:rsidR="00254F3B" w:rsidRPr="00A118A5" w:rsidRDefault="00254F3B" w:rsidP="00254F3B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bookmarkStart w:id="5" w:name="_Toc326681743"/>
      <w:r w:rsidRPr="00A118A5">
        <w:rPr>
          <w:rFonts w:ascii="Cambria" w:eastAsia="Times New Roman" w:hAnsi="Cambria" w:cs="Times New Roman"/>
          <w:b/>
          <w:bCs/>
          <w:kern w:val="32"/>
          <w:sz w:val="24"/>
          <w:szCs w:val="24"/>
        </w:rPr>
        <w:t>Содержание модульной программы</w:t>
      </w:r>
      <w:bookmarkEnd w:id="5"/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методическим рекомендациям о введении третьего часа физической культуры в недельный объем учебной нагрузки обучающихся общеобразовательных учреждений Российской Федерации (письмо </w:t>
      </w:r>
      <w:proofErr w:type="spellStart"/>
      <w:r w:rsidRPr="00A118A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A11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8 октября </w:t>
      </w:r>
      <w:smartTag w:uri="urn:schemas-microsoft-com:office:smarttags" w:element="metricconverter">
        <w:smartTagPr>
          <w:attr w:name="ProductID" w:val="2010 г"/>
        </w:smartTagPr>
        <w:r w:rsidRPr="00A118A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2010 г</w:t>
        </w:r>
      </w:smartTag>
      <w:r w:rsidRPr="00A118A5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ИК-1494/19)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предлагается программа для урока физической культуры, которая состоит из набора основных модулей, освоение которых направлено на повышение роли физической культуры в воспитании современных школьников, укрепление их здоровья.</w:t>
      </w:r>
    </w:p>
    <w:p w:rsidR="00254F3B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4F3B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4F3B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Модуль </w:t>
      </w: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«Освоение пространства».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Включает в себя информационный и игровой элементы для постепенного и непрерывного освоения обучающимся пространства спортивного зала и спортивного стадиона. Знакомство с разметкой спортивного зала. 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со специальной разметкой и ее освоение через подвижные интеллектуальные игры (система Виноградова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.М.). Знакомство со структурой спортивного 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стадиона  и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открытыми площадками, с элементами ориентирования на местности.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Подвижные игры:</w:t>
      </w:r>
    </w:p>
    <w:p w:rsidR="00254F3B" w:rsidRPr="002F75AF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5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Движение по линиям.</w:t>
      </w:r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 делится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две группы, которые строятся </w:t>
      </w:r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колонны. Одна группа находится под одним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баскетбольным кольцом, другая –</w:t>
      </w:r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другим. Начинают одновременно двигаться, держась за спины друг друга.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ведущего имеется карта, которая заранее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ыдана учителем. Задача – первым </w:t>
      </w:r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прийти в пункт назначения и обратно. Движе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сопровождаются музыкой. Бег </w:t>
      </w:r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исключен.</w:t>
      </w:r>
    </w:p>
    <w:p w:rsidR="00254F3B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75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«Салочки по линиям».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Обучающиеся стоят на </w:t>
      </w:r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линиях разметки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портивного зала. Водящий держит </w:t>
      </w:r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мяч, которым долже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 осалить игроков без мяча. Все </w:t>
      </w:r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двига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ются только по линиям разметки. </w:t>
      </w:r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бегать, бросат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мяч. Возможно усложнение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</w:t>
      </w:r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spellEnd"/>
      <w:r w:rsidRPr="002F7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счет добавления нескольких водящих.</w:t>
      </w:r>
      <w:r w:rsidRPr="002F75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«Автомобили».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первом занятии обучающиеся делятся на две группы «Автомобили» и «Пассажиры». Автомобиль первый номер, пассажир – второй. Начинают движение по залу строго по линиям разметки, стараясь не сталкиваться, затем меняются местами. На следующем задании идёт вызов автомобиля и доставка пассажира до определённой станции. Станциями могут быть: «Маты», «Скамейки», «Мячи» и т. д. Возможна дальнейшая импровизация: появление специальных автомобилей, регулировщиков и т. д. В качестве домашнего 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 может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изготовление прав на вождение.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«Самолёты».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 проводится в свободной форме, когда дети 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изображают  летающие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самолёты, стараются двигаться по залу, не сталкиваясь друг с другом.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«Весёлая десяточка».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18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своими беговыми движениями «рисует» цифры от 1 до 10, что создаёт модель движения многих спортивных игр.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«Весёлая математика» (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занятие по системе Виноградова В.М.). На основе особой разметки спортивного зала проводится система игр с дидактической направленностью (например, «Займи нужный ряд» и «Отгадай слово»), развивающих не только скорость, ловкость, укрепляющих зрение, но и такие качества 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 внимание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память и  мышление. 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Одним из условий 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  игр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«Займи нужный ряд» и «Отгадай слово» является разметка спортивного зала, обозначенная яркими точками  на полу  на расстоянии 1,5 – </w:t>
      </w:r>
      <w:smartTag w:uri="urn:schemas-microsoft-com:office:smarttags" w:element="metricconverter">
        <w:smartTagPr>
          <w:attr w:name="ProductID" w:val="2 м"/>
        </w:smartTagPr>
        <w:r w:rsidRPr="00A118A5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 м</w:t>
        </w:r>
      </w:smartTag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от друга. Ряды точек по лицевым 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линиям  обозначены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буквами (от А до Ж), а по боковым соответственно цифрами (от 1 до 8).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Предложенная разметка спортивного зала напоминает игровое поле 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 игры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морской бой. Буквы и 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цифры  обозначены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стене, так что с любого места спортивного зала они  хорошо видны.  Каждая точка имеет своё кодовое название, к примеру, «5Ж» или «6Е». Существуют разные варианты игры, и преподаватель в зависимости от задач урока может использовать любой вариант.</w:t>
      </w:r>
    </w:p>
    <w:p w:rsidR="00254F3B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Модуль </w:t>
      </w: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</w:t>
      </w: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«Интерпретация известных спортивных и подвижных игр» 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организацию, составление и проведение игр «для жизни».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1.  Подвижные игры с элементами легкой атлетики.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способствующие обучению техники отдельных элементов спринтерского бега (развивающие скоростные способности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  способствующие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обучению техники бега по виражу (развивающие скоростную выносливость); способствующие обучению техники эстафетного бега (развивающие скоростные и координационные способности); способствующие обучению техники спортивной ходьбы и бега на выносливость (развивающие общую и специальную выносливость). Подвижные игры: «Подвижная цель», «Два мороза», «День и ночь», «Шишки – желуди – орехи», «Невод», «Бездомный заяц», «Птицы и клетка», «Гонка с выбыванием», «Перебежки выручкой».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2.  Подвижные игры с элементами футбола.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2.1 Подвижные игры для обучения технике ведения мяча и ударов по мячу: ведение мяча внутренней и внешней стороной стопы. Футбольные эстафеты с ведением мяча, с обводкой стоек, с ударами на точность.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 Подвижные игры для обучения технико-тактическим действиям с передачей, остановкой мяча и ударами. Подвижные игры с элементами футбола – передачи, остановки мяча в одно, два, три касания, на ограниченном пространстве, на точность ударов: «Передачи мяча ногами», «Выбей мяч из круга», «Точно в цель», «Забей гол», «Передай пас», «Передача мячей по кругу», «Стрельба по мишени», «Обманный мяч», «Снайперы», «Защита укрепления», «Мяч капитану».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3. Подвижные игры с элементами баскетбола.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 Подвижные игры для обучения технико-тактическим действиям с ведением мяча и броском. Подвижные игры с элементами баскетбола – ведение мяча и бросок: «Салки с передачей мяча водящему», «</w:t>
      </w:r>
      <w:proofErr w:type="spell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Ловишки</w:t>
      </w:r>
      <w:proofErr w:type="spell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мячом», «Вызов номеров», «Колесо». Эстафеты с бросками и ведением мяча: «Пять бросков», «Метко в корзину», «Бросай – беги».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 Подвижные игры для обучения технико-тактическим действиям с ловлей и передачей мяча. Подвижные игры с элементами баскетбола ловля и передача мяча: передачи одной рукой от плеча, двумя от груди, с отскоком от пола. Игры: «Передал – садись!», мяча «Быстрая передача»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,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«10 передач», «Мяч водящему», «Поймай мяч», «Гонка мячей по шеренгам».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4. Подвижные игры с элементами волейбола.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 Подвижные игры для обучения технико-тактическим действиям в волейболе.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подготовительные к волейболу с элементами технико-тактических действий. Эстафеты с элементами волейбола нижняя и верхняя передачи. «Поймай и передай», «Передачи по вызову», «Мяч капитану», «Передача мяча с третьего темпа», «Попади в щит», «Мяч перед собой», «Прими подачу», «Свеча», «Лапта волейболистов», «Картошка», «Точный пас».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5. Подвижные игры с элементами гандбола.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 Подвижные игры для обучения технико-тактическим действиям в гандболе.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для развития специальной физической подготовки и основных технико-тактических навыков в гандболе: передачи, броски мяча. Перемещения игроков. «Летающий мяч», «Чей мяч быстрее» «Перехвати мяч», «Защита крепости», «Меткий мяч», «Сбей мяч», «Броски мяча под (над) веревкой», «Один против одного», «Без промаха», «Охотники и зайцы», «Выбивала», «Катящий мяч», «Прыгающий мяч».</w:t>
      </w:r>
    </w:p>
    <w:p w:rsidR="00254F3B" w:rsidRPr="00A118A5" w:rsidRDefault="00254F3B" w:rsidP="00254F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Спортивные игры по упрощённым правилам: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Бадминтон.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 проводится на малых площадках, при этом одновременно можно задействовать весь класс; игры идут в парах и в одиночном варианте. Проблема бадминтона состоит в том, что на уроке игровая площадка занимает почти весь зал, а задействованы всего два или максимум четыре игрока. Остальным же приходится сидеть на скамейке и ждать своей очереди. Мы предлагаем трансформацию площадки, которую можно применить, не акцентируя внимания на размерах площадки. От стены до стены делается горизонтальная линия с помощью верёвки. Ученики делятся на пары, встают друг напротив друга и используются следующие схемы перемещения учеников: по сигналу 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обучающиеся двигаются вправо, перемещаясь на место стоящего рядом ученика, а обучающиеся, стоящие с краю, переходят на другую сторону зала. Следующая команда: найти нового партнёра и начать игру.</w:t>
      </w:r>
    </w:p>
    <w:p w:rsidR="00254F3B" w:rsidRDefault="00254F3B" w:rsidP="00254F3B">
      <w:pPr>
        <w:tabs>
          <w:tab w:val="left" w:pos="243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4F3B" w:rsidRPr="00A118A5" w:rsidRDefault="00254F3B" w:rsidP="00254F3B">
      <w:pPr>
        <w:tabs>
          <w:tab w:val="left" w:pos="243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Модуль </w:t>
      </w: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«Русские народные игры».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представлен на примере игры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«Русская лапта». Русская лапта – </w:t>
      </w:r>
      <w:r w:rsidRPr="00A118A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русская 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народная двусторонняя командная </w:t>
      </w:r>
      <w:r w:rsidRPr="00A118A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игра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мячом и битой, которая проводится на прямоугольной площадке, ограниченной боковыми и лицевыми линиями. Цель одной команды 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совершить как можно больше перебежек после совершенных ударов битой по мячу, в отведенное для игры время, где каждый игрок, совершивший полную перебежку, приносит своей команде очки. Цель другой команды 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 дать соперникам сделать перебежки </w:t>
      </w:r>
      <w:proofErr w:type="spell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осаливанием</w:t>
      </w:r>
      <w:proofErr w:type="spell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мячом и поймать больше «свечей». Осалив перебежчика, команда получает право на удары и перебежки, если не произойдет </w:t>
      </w:r>
      <w:proofErr w:type="spell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переосаливания</w:t>
      </w:r>
      <w:proofErr w:type="spell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(ответное </w:t>
      </w:r>
      <w:proofErr w:type="spell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осаливание</w:t>
      </w:r>
      <w:proofErr w:type="spell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проводятся на открытой спортивной площадке и в спортивном зале. Модуль предполагает знакомство с площадкой и инвентарём, освоение правил и основных технических действий с соблюдением традиций и терминов в народном варианте игры «Русская лапта», обучение технике владения малым </w:t>
      </w:r>
      <w:proofErr w:type="gramStart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мячом,  индивидуальному</w:t>
      </w:r>
      <w:proofErr w:type="gramEnd"/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прорыву, в парах, в группах, игру в русскую лапту. </w:t>
      </w:r>
    </w:p>
    <w:p w:rsidR="00254F3B" w:rsidRDefault="00254F3B" w:rsidP="00254F3B">
      <w:pPr>
        <w:tabs>
          <w:tab w:val="left" w:pos="243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4F3B" w:rsidRPr="00A118A5" w:rsidRDefault="00254F3B" w:rsidP="00254F3B">
      <w:pPr>
        <w:tabs>
          <w:tab w:val="left" w:pos="243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Модуль </w:t>
      </w: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IV</w:t>
      </w:r>
      <w:r w:rsidRPr="00A118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«Игры народов России».</w:t>
      </w:r>
    </w:p>
    <w:p w:rsidR="00254F3B" w:rsidRPr="00A118A5" w:rsidRDefault="00254F3B" w:rsidP="00254F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представлен на примере игр с элементами калмыцкой национальной борьбы. Включает организацию и проведение игр с элементами борьбы для формирования первичных навыков и облегчения прохождения раздела «Единоборства» школьной программы, а также развития физических качеств, расширения двигательных навыков, необходимых в повседневной жизни, воспитания толерантности и приобщения к культурному наследию народов России.</w:t>
      </w:r>
    </w:p>
    <w:p w:rsidR="00254F3B" w:rsidRPr="00190A36" w:rsidRDefault="00254F3B" w:rsidP="00254F3B">
      <w:pPr>
        <w:tabs>
          <w:tab w:val="left" w:pos="1276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r w:rsidRPr="00190A36">
        <w:rPr>
          <w:rFonts w:ascii="Cambria" w:eastAsia="Times New Roman" w:hAnsi="Cambria" w:cs="Times New Roman"/>
          <w:b/>
          <w:bCs/>
          <w:kern w:val="32"/>
          <w:sz w:val="24"/>
          <w:szCs w:val="24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559"/>
        <w:gridCol w:w="1418"/>
        <w:gridCol w:w="1525"/>
      </w:tblGrid>
      <w:tr w:rsidR="00254F3B" w:rsidRPr="00190A36" w:rsidTr="00D77369">
        <w:tc>
          <w:tcPr>
            <w:tcW w:w="2093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Название модуля</w:t>
            </w:r>
          </w:p>
        </w:tc>
        <w:tc>
          <w:tcPr>
            <w:tcW w:w="1559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1 класс</w:t>
            </w:r>
          </w:p>
        </w:tc>
        <w:tc>
          <w:tcPr>
            <w:tcW w:w="1418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3 класс</w:t>
            </w:r>
          </w:p>
        </w:tc>
        <w:tc>
          <w:tcPr>
            <w:tcW w:w="1525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Итого</w:t>
            </w:r>
          </w:p>
        </w:tc>
      </w:tr>
      <w:tr w:rsidR="00254F3B" w:rsidRPr="00190A36" w:rsidTr="00D77369">
        <w:tc>
          <w:tcPr>
            <w:tcW w:w="2093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val="en-US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 xml:space="preserve">Модуль </w:t>
            </w: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val="en-US"/>
              </w:rPr>
              <w:t>I</w:t>
            </w:r>
          </w:p>
        </w:tc>
        <w:tc>
          <w:tcPr>
            <w:tcW w:w="1559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525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15</w:t>
            </w:r>
          </w:p>
        </w:tc>
      </w:tr>
      <w:tr w:rsidR="00254F3B" w:rsidRPr="00190A36" w:rsidTr="00D77369">
        <w:tc>
          <w:tcPr>
            <w:tcW w:w="2093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val="en-US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 xml:space="preserve">Модуль </w:t>
            </w: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val="en-US"/>
              </w:rPr>
              <w:t>II</w:t>
            </w:r>
          </w:p>
        </w:tc>
        <w:tc>
          <w:tcPr>
            <w:tcW w:w="1559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16</w:t>
            </w:r>
          </w:p>
        </w:tc>
        <w:tc>
          <w:tcPr>
            <w:tcW w:w="1525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30</w:t>
            </w:r>
          </w:p>
        </w:tc>
      </w:tr>
      <w:tr w:rsidR="00254F3B" w:rsidRPr="00190A36" w:rsidTr="00D77369">
        <w:tc>
          <w:tcPr>
            <w:tcW w:w="2093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val="en-US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 xml:space="preserve">Модуль </w:t>
            </w: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59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6</w:t>
            </w:r>
          </w:p>
        </w:tc>
        <w:tc>
          <w:tcPr>
            <w:tcW w:w="1525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6</w:t>
            </w:r>
          </w:p>
        </w:tc>
      </w:tr>
      <w:tr w:rsidR="00254F3B" w:rsidRPr="00190A36" w:rsidTr="00D77369">
        <w:tc>
          <w:tcPr>
            <w:tcW w:w="2093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val="en-US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 xml:space="preserve">Модуль </w:t>
            </w: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val="en-US"/>
              </w:rPr>
              <w:t>IV</w:t>
            </w:r>
          </w:p>
        </w:tc>
        <w:tc>
          <w:tcPr>
            <w:tcW w:w="1559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9</w:t>
            </w:r>
          </w:p>
        </w:tc>
        <w:tc>
          <w:tcPr>
            <w:tcW w:w="1525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16</w:t>
            </w:r>
          </w:p>
        </w:tc>
      </w:tr>
      <w:tr w:rsidR="00254F3B" w:rsidRPr="00190A36" w:rsidTr="00D77369">
        <w:tc>
          <w:tcPr>
            <w:tcW w:w="2093" w:type="dxa"/>
            <w:shd w:val="clear" w:color="auto" w:fill="auto"/>
            <w:vAlign w:val="bottom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right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33</w:t>
            </w:r>
          </w:p>
        </w:tc>
        <w:tc>
          <w:tcPr>
            <w:tcW w:w="1418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 w:rsidRPr="00190A36"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34</w:t>
            </w:r>
          </w:p>
        </w:tc>
        <w:tc>
          <w:tcPr>
            <w:tcW w:w="1525" w:type="dxa"/>
            <w:shd w:val="clear" w:color="auto" w:fill="auto"/>
          </w:tcPr>
          <w:p w:rsidR="00254F3B" w:rsidRPr="00190A36" w:rsidRDefault="00254F3B" w:rsidP="00D7736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</w:rPr>
              <w:t>67</w:t>
            </w:r>
          </w:p>
        </w:tc>
      </w:tr>
    </w:tbl>
    <w:p w:rsidR="00254F3B" w:rsidRPr="00190A36" w:rsidRDefault="00254F3B" w:rsidP="00254F3B">
      <w:pPr>
        <w:tabs>
          <w:tab w:val="left" w:pos="1276"/>
        </w:tabs>
        <w:spacing w:after="0" w:line="240" w:lineRule="auto"/>
        <w:jc w:val="center"/>
        <w:rPr>
          <w:rFonts w:ascii="Cambria" w:eastAsia="Times New Roman" w:hAnsi="Cambria" w:cs="Times New Roman"/>
          <w:bCs/>
          <w:kern w:val="32"/>
          <w:sz w:val="24"/>
          <w:szCs w:val="24"/>
        </w:rPr>
      </w:pPr>
    </w:p>
    <w:p w:rsidR="00254F3B" w:rsidRPr="00A118A5" w:rsidRDefault="00254F3B" w:rsidP="00254F3B">
      <w:pPr>
        <w:tabs>
          <w:tab w:val="left" w:pos="243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254F3B" w:rsidRPr="00265C61" w:rsidRDefault="00254F3B" w:rsidP="00254F3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65C61">
        <w:rPr>
          <w:rFonts w:ascii="Times New Roman" w:hAnsi="Times New Roman" w:cs="Times New Roman"/>
          <w:b/>
          <w:sz w:val="24"/>
        </w:rPr>
        <w:t>Учебно-методическое обеспечение программы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</w:t>
      </w:r>
      <w:r w:rsidRPr="00265C61">
        <w:rPr>
          <w:rFonts w:ascii="Times New Roman" w:hAnsi="Times New Roman" w:cs="Times New Roman"/>
          <w:sz w:val="24"/>
        </w:rPr>
        <w:t xml:space="preserve">. Башкиров В.Ф. Профилактика травм у </w:t>
      </w:r>
      <w:proofErr w:type="gramStart"/>
      <w:r w:rsidRPr="00265C61">
        <w:rPr>
          <w:rFonts w:ascii="Times New Roman" w:hAnsi="Times New Roman" w:cs="Times New Roman"/>
          <w:sz w:val="24"/>
        </w:rPr>
        <w:t>спортсменов.-</w:t>
      </w:r>
      <w:proofErr w:type="gramEnd"/>
      <w:r w:rsidRPr="00265C61">
        <w:rPr>
          <w:rFonts w:ascii="Times New Roman" w:hAnsi="Times New Roman" w:cs="Times New Roman"/>
          <w:sz w:val="24"/>
        </w:rPr>
        <w:t xml:space="preserve"> М.: </w:t>
      </w:r>
      <w:proofErr w:type="spellStart"/>
      <w:r w:rsidRPr="00265C61">
        <w:rPr>
          <w:rFonts w:ascii="Times New Roman" w:hAnsi="Times New Roman" w:cs="Times New Roman"/>
          <w:sz w:val="24"/>
        </w:rPr>
        <w:t>ФиС</w:t>
      </w:r>
      <w:proofErr w:type="spellEnd"/>
      <w:r w:rsidRPr="00265C61">
        <w:rPr>
          <w:rFonts w:ascii="Times New Roman" w:hAnsi="Times New Roman" w:cs="Times New Roman"/>
          <w:sz w:val="24"/>
        </w:rPr>
        <w:t>, 1987.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Pr="00265C6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65C61">
        <w:rPr>
          <w:rFonts w:ascii="Times New Roman" w:hAnsi="Times New Roman" w:cs="Times New Roman"/>
          <w:sz w:val="24"/>
        </w:rPr>
        <w:t>Бесполов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Д.В. Урок для всех. Сборник докладов на международ</w:t>
      </w:r>
      <w:r>
        <w:rPr>
          <w:rFonts w:ascii="Times New Roman" w:hAnsi="Times New Roman" w:cs="Times New Roman"/>
          <w:sz w:val="24"/>
        </w:rPr>
        <w:t xml:space="preserve">ном </w:t>
      </w:r>
      <w:r w:rsidRPr="00265C61">
        <w:rPr>
          <w:rFonts w:ascii="Times New Roman" w:hAnsi="Times New Roman" w:cs="Times New Roman"/>
          <w:sz w:val="24"/>
        </w:rPr>
        <w:t>форуме «Россия – спортивная держава» // Саранск, 2011.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Pr="00265C6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65C61">
        <w:rPr>
          <w:rFonts w:ascii="Times New Roman" w:hAnsi="Times New Roman" w:cs="Times New Roman"/>
          <w:sz w:val="24"/>
        </w:rPr>
        <w:t>Бесполов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Д.В. Королевская крепость /</w:t>
      </w:r>
      <w:r>
        <w:rPr>
          <w:rFonts w:ascii="Times New Roman" w:hAnsi="Times New Roman" w:cs="Times New Roman"/>
          <w:sz w:val="24"/>
        </w:rPr>
        <w:t xml:space="preserve">/ журнал «Спорт в школе», 2009, </w:t>
      </w:r>
      <w:r w:rsidRPr="00265C61">
        <w:rPr>
          <w:rFonts w:ascii="Times New Roman" w:hAnsi="Times New Roman" w:cs="Times New Roman"/>
          <w:sz w:val="24"/>
        </w:rPr>
        <w:t>№ 9.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Pr="00265C6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65C61">
        <w:rPr>
          <w:rFonts w:ascii="Times New Roman" w:hAnsi="Times New Roman" w:cs="Times New Roman"/>
          <w:sz w:val="24"/>
        </w:rPr>
        <w:t>Бесполов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Д.В. Музыкальные ми</w:t>
      </w:r>
      <w:r>
        <w:rPr>
          <w:rFonts w:ascii="Times New Roman" w:hAnsi="Times New Roman" w:cs="Times New Roman"/>
          <w:sz w:val="24"/>
        </w:rPr>
        <w:t xml:space="preserve">ни-проекты на уроках физической </w:t>
      </w:r>
      <w:r w:rsidRPr="00265C61">
        <w:rPr>
          <w:rFonts w:ascii="Times New Roman" w:hAnsi="Times New Roman" w:cs="Times New Roman"/>
          <w:sz w:val="24"/>
        </w:rPr>
        <w:t>культуры // журнал «Спорт в школе», 2005, № 14.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Pr="00265C6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65C61">
        <w:rPr>
          <w:rFonts w:ascii="Times New Roman" w:hAnsi="Times New Roman" w:cs="Times New Roman"/>
          <w:sz w:val="24"/>
        </w:rPr>
        <w:t>Бесполов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Д.В. На уроках – элемент</w:t>
      </w:r>
      <w:r>
        <w:rPr>
          <w:rFonts w:ascii="Times New Roman" w:hAnsi="Times New Roman" w:cs="Times New Roman"/>
          <w:sz w:val="24"/>
        </w:rPr>
        <w:t>ы спортивного ориентирования //</w:t>
      </w:r>
      <w:r w:rsidRPr="00265C61">
        <w:rPr>
          <w:rFonts w:ascii="Times New Roman" w:hAnsi="Times New Roman" w:cs="Times New Roman"/>
          <w:sz w:val="24"/>
        </w:rPr>
        <w:t>журнал «Физическая культура в школе», 1995, № 5.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Pr="00265C6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65C61">
        <w:rPr>
          <w:rFonts w:ascii="Times New Roman" w:hAnsi="Times New Roman" w:cs="Times New Roman"/>
          <w:sz w:val="24"/>
        </w:rPr>
        <w:t>Бесполов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Д.В. Что за прелесть – Русс</w:t>
      </w:r>
      <w:r>
        <w:rPr>
          <w:rFonts w:ascii="Times New Roman" w:hAnsi="Times New Roman" w:cs="Times New Roman"/>
          <w:sz w:val="24"/>
        </w:rPr>
        <w:t xml:space="preserve">кая лапта // журнал «Физическая </w:t>
      </w:r>
      <w:r w:rsidRPr="00265C61">
        <w:rPr>
          <w:rFonts w:ascii="Times New Roman" w:hAnsi="Times New Roman" w:cs="Times New Roman"/>
          <w:sz w:val="24"/>
        </w:rPr>
        <w:t>культура в школе», 1994, № 4.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Pr="00265C61">
        <w:rPr>
          <w:rFonts w:ascii="Times New Roman" w:hAnsi="Times New Roman" w:cs="Times New Roman"/>
          <w:sz w:val="24"/>
        </w:rPr>
        <w:t>. Виноградов В.М. Интеллект-ориентирование // ж</w:t>
      </w:r>
      <w:r>
        <w:rPr>
          <w:rFonts w:ascii="Times New Roman" w:hAnsi="Times New Roman" w:cs="Times New Roman"/>
          <w:sz w:val="24"/>
        </w:rPr>
        <w:t>урнал «Спорт в школе»,</w:t>
      </w:r>
      <w:r w:rsidRPr="00265C61">
        <w:rPr>
          <w:rFonts w:ascii="Times New Roman" w:hAnsi="Times New Roman" w:cs="Times New Roman"/>
          <w:sz w:val="24"/>
        </w:rPr>
        <w:t>2008, №7.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Pr="00265C61">
        <w:rPr>
          <w:rFonts w:ascii="Times New Roman" w:hAnsi="Times New Roman" w:cs="Times New Roman"/>
          <w:sz w:val="24"/>
        </w:rPr>
        <w:t>. Железняк Ю.Д. Совершенствовани</w:t>
      </w:r>
      <w:r>
        <w:rPr>
          <w:rFonts w:ascii="Times New Roman" w:hAnsi="Times New Roman" w:cs="Times New Roman"/>
          <w:sz w:val="24"/>
        </w:rPr>
        <w:t xml:space="preserve">е системы подготовки спортивных </w:t>
      </w:r>
      <w:r w:rsidRPr="00265C61">
        <w:rPr>
          <w:rFonts w:ascii="Times New Roman" w:hAnsi="Times New Roman" w:cs="Times New Roman"/>
          <w:sz w:val="24"/>
        </w:rPr>
        <w:t xml:space="preserve">резервов в игровых видах спорта: </w:t>
      </w:r>
      <w:proofErr w:type="spellStart"/>
      <w:r w:rsidRPr="00265C61">
        <w:rPr>
          <w:rFonts w:ascii="Times New Roman" w:hAnsi="Times New Roman" w:cs="Times New Roman"/>
          <w:sz w:val="24"/>
        </w:rPr>
        <w:t>дис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. д-ра. </w:t>
      </w:r>
      <w:proofErr w:type="spellStart"/>
      <w:r w:rsidRPr="00265C61">
        <w:rPr>
          <w:rFonts w:ascii="Times New Roman" w:hAnsi="Times New Roman" w:cs="Times New Roman"/>
          <w:sz w:val="24"/>
        </w:rPr>
        <w:t>пед</w:t>
      </w:r>
      <w:proofErr w:type="spellEnd"/>
      <w:r w:rsidRPr="00265C61">
        <w:rPr>
          <w:rFonts w:ascii="Times New Roman" w:hAnsi="Times New Roman" w:cs="Times New Roman"/>
          <w:sz w:val="24"/>
        </w:rPr>
        <w:t>. наук. – М.,1981.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</w:t>
      </w:r>
      <w:r w:rsidRPr="00265C61">
        <w:rPr>
          <w:rFonts w:ascii="Times New Roman" w:hAnsi="Times New Roman" w:cs="Times New Roman"/>
          <w:sz w:val="24"/>
        </w:rPr>
        <w:t xml:space="preserve">.  </w:t>
      </w:r>
      <w:proofErr w:type="spellStart"/>
      <w:r w:rsidRPr="00265C61">
        <w:rPr>
          <w:rFonts w:ascii="Times New Roman" w:hAnsi="Times New Roman" w:cs="Times New Roman"/>
          <w:sz w:val="24"/>
        </w:rPr>
        <w:t>Скуридина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А.А. Методические мелочи</w:t>
      </w:r>
      <w:r>
        <w:rPr>
          <w:rFonts w:ascii="Times New Roman" w:hAnsi="Times New Roman" w:cs="Times New Roman"/>
          <w:sz w:val="24"/>
        </w:rPr>
        <w:t xml:space="preserve">. Уметь. Хотеть. Мочь //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журнал</w:t>
      </w:r>
      <w:r w:rsidRPr="00265C61">
        <w:rPr>
          <w:rFonts w:ascii="Times New Roman" w:hAnsi="Times New Roman" w:cs="Times New Roman"/>
          <w:sz w:val="24"/>
        </w:rPr>
        <w:t>«</w:t>
      </w:r>
      <w:proofErr w:type="gramEnd"/>
      <w:r w:rsidRPr="00265C61">
        <w:rPr>
          <w:rFonts w:ascii="Times New Roman" w:hAnsi="Times New Roman" w:cs="Times New Roman"/>
          <w:sz w:val="24"/>
        </w:rPr>
        <w:t>Спорт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в школе», 2011, № 7.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</w:t>
      </w:r>
      <w:r w:rsidRPr="00265C6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65C61">
        <w:rPr>
          <w:rFonts w:ascii="Times New Roman" w:hAnsi="Times New Roman" w:cs="Times New Roman"/>
          <w:sz w:val="24"/>
        </w:rPr>
        <w:t>Скуридина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А.А. О себе и о других // журнал «Спорт в школе», 2011, № 6.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</w:t>
      </w:r>
      <w:r w:rsidRPr="00265C6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65C61">
        <w:rPr>
          <w:rFonts w:ascii="Times New Roman" w:hAnsi="Times New Roman" w:cs="Times New Roman"/>
          <w:sz w:val="24"/>
        </w:rPr>
        <w:t>Скуридина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А.А. Около школы // журнал «Спорт в школе», 2011, № 6.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Pr="00265C61">
        <w:rPr>
          <w:rFonts w:ascii="Times New Roman" w:hAnsi="Times New Roman" w:cs="Times New Roman"/>
          <w:sz w:val="24"/>
        </w:rPr>
        <w:t>Цандыков В.Э. Игры с элементам</w:t>
      </w:r>
      <w:r>
        <w:rPr>
          <w:rFonts w:ascii="Times New Roman" w:hAnsi="Times New Roman" w:cs="Times New Roman"/>
          <w:sz w:val="24"/>
        </w:rPr>
        <w:t xml:space="preserve">и калмыцкой национальной борьбы </w:t>
      </w:r>
      <w:r w:rsidRPr="00265C61">
        <w:rPr>
          <w:rFonts w:ascii="Times New Roman" w:hAnsi="Times New Roman" w:cs="Times New Roman"/>
          <w:sz w:val="24"/>
        </w:rPr>
        <w:t>как средство подготовки к прохождению шк</w:t>
      </w:r>
      <w:r>
        <w:rPr>
          <w:rFonts w:ascii="Times New Roman" w:hAnsi="Times New Roman" w:cs="Times New Roman"/>
          <w:sz w:val="24"/>
        </w:rPr>
        <w:t>ольного курса «Единоборства» //</w:t>
      </w:r>
      <w:r w:rsidRPr="00265C61">
        <w:rPr>
          <w:rFonts w:ascii="Times New Roman" w:hAnsi="Times New Roman" w:cs="Times New Roman"/>
          <w:sz w:val="24"/>
        </w:rPr>
        <w:t>Здоровье – в школы: Сборник статей по материа</w:t>
      </w:r>
      <w:r>
        <w:rPr>
          <w:rFonts w:ascii="Times New Roman" w:hAnsi="Times New Roman" w:cs="Times New Roman"/>
          <w:sz w:val="24"/>
        </w:rPr>
        <w:t xml:space="preserve">лам II Международного конгресса </w:t>
      </w:r>
      <w:r w:rsidRPr="00265C61">
        <w:rPr>
          <w:rFonts w:ascii="Times New Roman" w:hAnsi="Times New Roman" w:cs="Times New Roman"/>
          <w:sz w:val="24"/>
        </w:rPr>
        <w:t xml:space="preserve">учителей физической </w:t>
      </w:r>
      <w:proofErr w:type="gramStart"/>
      <w:r w:rsidRPr="00265C61">
        <w:rPr>
          <w:rFonts w:ascii="Times New Roman" w:hAnsi="Times New Roman" w:cs="Times New Roman"/>
          <w:sz w:val="24"/>
        </w:rPr>
        <w:t>культуры.-</w:t>
      </w:r>
      <w:proofErr w:type="gramEnd"/>
      <w:r w:rsidRPr="00265C61">
        <w:rPr>
          <w:rFonts w:ascii="Times New Roman" w:hAnsi="Times New Roman" w:cs="Times New Roman"/>
          <w:sz w:val="24"/>
        </w:rPr>
        <w:t xml:space="preserve"> Петрозаводск: Изд-во КГПА, 2010.- С.-296-300.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</w:t>
      </w:r>
      <w:r w:rsidRPr="00265C6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65C61">
        <w:rPr>
          <w:rFonts w:ascii="Times New Roman" w:hAnsi="Times New Roman" w:cs="Times New Roman"/>
          <w:sz w:val="24"/>
        </w:rPr>
        <w:t>Цандыков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В.Э. Калмыцкая национальная борьба как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этнопедагогическая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265C61">
        <w:rPr>
          <w:rFonts w:ascii="Times New Roman" w:hAnsi="Times New Roman" w:cs="Times New Roman"/>
          <w:sz w:val="24"/>
        </w:rPr>
        <w:t>система на уроках по физической куль</w:t>
      </w:r>
      <w:r>
        <w:rPr>
          <w:rFonts w:ascii="Times New Roman" w:hAnsi="Times New Roman" w:cs="Times New Roman"/>
          <w:sz w:val="24"/>
        </w:rPr>
        <w:t xml:space="preserve">туре в образовательной школе // </w:t>
      </w:r>
      <w:proofErr w:type="spellStart"/>
      <w:r w:rsidRPr="00265C61">
        <w:rPr>
          <w:rFonts w:ascii="Times New Roman" w:hAnsi="Times New Roman" w:cs="Times New Roman"/>
          <w:sz w:val="24"/>
        </w:rPr>
        <w:t>Этнодидактика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народов России: проблемы обуче</w:t>
      </w:r>
      <w:r>
        <w:rPr>
          <w:rFonts w:ascii="Times New Roman" w:hAnsi="Times New Roman" w:cs="Times New Roman"/>
          <w:sz w:val="24"/>
        </w:rPr>
        <w:t xml:space="preserve">ния и воспитания в конкурентной </w:t>
      </w:r>
      <w:r w:rsidRPr="00265C61">
        <w:rPr>
          <w:rFonts w:ascii="Times New Roman" w:hAnsi="Times New Roman" w:cs="Times New Roman"/>
          <w:sz w:val="24"/>
        </w:rPr>
        <w:t>образовательной среде. Материалы VIII Ме</w:t>
      </w:r>
      <w:r>
        <w:rPr>
          <w:rFonts w:ascii="Times New Roman" w:hAnsi="Times New Roman" w:cs="Times New Roman"/>
          <w:sz w:val="24"/>
        </w:rPr>
        <w:t xml:space="preserve">ждународной научно-практической </w:t>
      </w:r>
      <w:r w:rsidRPr="00265C61">
        <w:rPr>
          <w:rFonts w:ascii="Times New Roman" w:hAnsi="Times New Roman" w:cs="Times New Roman"/>
          <w:sz w:val="24"/>
        </w:rPr>
        <w:t xml:space="preserve">конференции (Нижнекамск, 27 апреля 2010 г.) / под ред. </w:t>
      </w:r>
      <w:proofErr w:type="spellStart"/>
      <w:proofErr w:type="gramStart"/>
      <w:r w:rsidRPr="00265C61">
        <w:rPr>
          <w:rFonts w:ascii="Times New Roman" w:hAnsi="Times New Roman" w:cs="Times New Roman"/>
          <w:sz w:val="24"/>
        </w:rPr>
        <w:t>Ф.Г.Ялалова</w:t>
      </w:r>
      <w:proofErr w:type="spellEnd"/>
      <w:r w:rsidRPr="00265C61">
        <w:rPr>
          <w:rFonts w:ascii="Times New Roman" w:hAnsi="Times New Roman" w:cs="Times New Roman"/>
          <w:sz w:val="24"/>
        </w:rPr>
        <w:t>.-</w:t>
      </w:r>
      <w:proofErr w:type="gramEnd"/>
      <w:r w:rsidRPr="00265C61">
        <w:rPr>
          <w:rFonts w:ascii="Times New Roman" w:hAnsi="Times New Roman" w:cs="Times New Roman"/>
          <w:sz w:val="24"/>
        </w:rPr>
        <w:t xml:space="preserve"> Нижнекамск:</w:t>
      </w:r>
    </w:p>
    <w:p w:rsidR="00254F3B" w:rsidRPr="00265C61" w:rsidRDefault="00254F3B" w:rsidP="00254F3B">
      <w:pPr>
        <w:spacing w:after="0"/>
        <w:rPr>
          <w:rFonts w:ascii="Times New Roman" w:hAnsi="Times New Roman" w:cs="Times New Roman"/>
          <w:sz w:val="24"/>
        </w:rPr>
      </w:pPr>
      <w:r w:rsidRPr="00265C61">
        <w:rPr>
          <w:rFonts w:ascii="Times New Roman" w:hAnsi="Times New Roman" w:cs="Times New Roman"/>
          <w:sz w:val="24"/>
        </w:rPr>
        <w:t xml:space="preserve">Нижнекамский муниципальный институт, </w:t>
      </w:r>
      <w:proofErr w:type="gramStart"/>
      <w:r w:rsidRPr="00265C61">
        <w:rPr>
          <w:rFonts w:ascii="Times New Roman" w:hAnsi="Times New Roman" w:cs="Times New Roman"/>
          <w:sz w:val="24"/>
        </w:rPr>
        <w:t>2010.-</w:t>
      </w:r>
      <w:proofErr w:type="gramEnd"/>
      <w:r w:rsidRPr="00265C61">
        <w:rPr>
          <w:rFonts w:ascii="Times New Roman" w:hAnsi="Times New Roman" w:cs="Times New Roman"/>
          <w:sz w:val="24"/>
        </w:rPr>
        <w:t xml:space="preserve"> С83-84.</w:t>
      </w:r>
    </w:p>
    <w:p w:rsidR="00254F3B" w:rsidRDefault="00254F3B" w:rsidP="00254F3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</w:t>
      </w:r>
      <w:r w:rsidRPr="00265C6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65C61">
        <w:rPr>
          <w:rFonts w:ascii="Times New Roman" w:hAnsi="Times New Roman" w:cs="Times New Roman"/>
          <w:sz w:val="24"/>
        </w:rPr>
        <w:t>Цандыков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В.Э. Подвижные игры с эл</w:t>
      </w:r>
      <w:r>
        <w:rPr>
          <w:rFonts w:ascii="Times New Roman" w:hAnsi="Times New Roman" w:cs="Times New Roman"/>
          <w:sz w:val="24"/>
        </w:rPr>
        <w:t xml:space="preserve">ементами калмыцкой национальной </w:t>
      </w:r>
      <w:r w:rsidRPr="00265C61">
        <w:rPr>
          <w:rFonts w:ascii="Times New Roman" w:hAnsi="Times New Roman" w:cs="Times New Roman"/>
          <w:sz w:val="24"/>
        </w:rPr>
        <w:t>борьбы: Методические указания для учителей физической культуры. – Издатель</w:t>
      </w:r>
      <w:r>
        <w:rPr>
          <w:rFonts w:ascii="Times New Roman" w:hAnsi="Times New Roman" w:cs="Times New Roman"/>
          <w:sz w:val="24"/>
        </w:rPr>
        <w:t xml:space="preserve">ство </w:t>
      </w:r>
      <w:r w:rsidRPr="00265C61">
        <w:rPr>
          <w:rFonts w:ascii="Times New Roman" w:hAnsi="Times New Roman" w:cs="Times New Roman"/>
          <w:sz w:val="24"/>
        </w:rPr>
        <w:t xml:space="preserve">НМЦ Москва; Сост.: </w:t>
      </w:r>
      <w:proofErr w:type="spellStart"/>
      <w:r w:rsidRPr="00265C61">
        <w:rPr>
          <w:rFonts w:ascii="Times New Roman" w:hAnsi="Times New Roman" w:cs="Times New Roman"/>
          <w:sz w:val="24"/>
        </w:rPr>
        <w:t>Цандыков</w:t>
      </w:r>
      <w:proofErr w:type="spellEnd"/>
      <w:r w:rsidRPr="00265C6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65C61">
        <w:rPr>
          <w:rFonts w:ascii="Times New Roman" w:hAnsi="Times New Roman" w:cs="Times New Roman"/>
          <w:sz w:val="24"/>
        </w:rPr>
        <w:t>В.Э..</w:t>
      </w:r>
      <w:proofErr w:type="gramEnd"/>
      <w:r w:rsidRPr="00265C61">
        <w:rPr>
          <w:rFonts w:ascii="Times New Roman" w:hAnsi="Times New Roman" w:cs="Times New Roman"/>
          <w:sz w:val="24"/>
        </w:rPr>
        <w:t xml:space="preserve"> – Москва, </w:t>
      </w:r>
      <w:proofErr w:type="gramStart"/>
      <w:r w:rsidRPr="00265C61">
        <w:rPr>
          <w:rFonts w:ascii="Times New Roman" w:hAnsi="Times New Roman" w:cs="Times New Roman"/>
          <w:sz w:val="24"/>
        </w:rPr>
        <w:t>2011.-</w:t>
      </w:r>
      <w:proofErr w:type="gramEnd"/>
      <w:r w:rsidRPr="00265C61">
        <w:rPr>
          <w:rFonts w:ascii="Times New Roman" w:hAnsi="Times New Roman" w:cs="Times New Roman"/>
          <w:sz w:val="24"/>
        </w:rPr>
        <w:t xml:space="preserve"> 40 с.</w:t>
      </w:r>
    </w:p>
    <w:p w:rsidR="00254F3B" w:rsidRDefault="00254F3B" w:rsidP="00254F3B">
      <w:pPr>
        <w:spacing w:after="0"/>
        <w:rPr>
          <w:rFonts w:ascii="Times New Roman" w:hAnsi="Times New Roman" w:cs="Times New Roman"/>
          <w:sz w:val="24"/>
        </w:rPr>
      </w:pPr>
    </w:p>
    <w:p w:rsidR="00254F3B" w:rsidRDefault="00254F3B" w:rsidP="00254F3B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</w:rPr>
        <w:t>Календарный план к рабочей программе модуля «Подвижные игры» третий урок по учебному предмету</w:t>
      </w:r>
      <w:r w:rsidRPr="00A118A5">
        <w:rPr>
          <w:rFonts w:ascii="Times New Roman" w:eastAsia="Times New Roman" w:hAnsi="Times New Roman" w:cs="Times New Roman"/>
          <w:bCs/>
          <w:color w:val="000000"/>
          <w:sz w:val="32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«Физическая культура. Базовый уровень.»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A97FE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ПОДВИЖНЫЕ ИГРЫ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 xml:space="preserve"> </w:t>
      </w:r>
      <w:r w:rsidRPr="000A36E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 Приложении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0A36E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№1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254F3B" w:rsidRDefault="00254F3B"/>
    <w:sectPr w:rsidR="00254F3B" w:rsidSect="00254F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D762D"/>
    <w:multiLevelType w:val="hybridMultilevel"/>
    <w:tmpl w:val="D28012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F3B"/>
    <w:rsid w:val="00226AC8"/>
    <w:rsid w:val="00254F3B"/>
    <w:rsid w:val="0074780E"/>
    <w:rsid w:val="00F2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C6017EC"/>
  <w15:chartTrackingRefBased/>
  <w15:docId w15:val="{62BD2174-C812-4899-91D5-03F82BE6C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3297</Words>
  <Characters>18796</Characters>
  <Application>Microsoft Office Word</Application>
  <DocSecurity>0</DocSecurity>
  <Lines>156</Lines>
  <Paragraphs>44</Paragraphs>
  <ScaleCrop>false</ScaleCrop>
  <Company>SPecialiST RePack</Company>
  <LinksUpToDate>false</LinksUpToDate>
  <CharactersWithSpaces>22049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2023-11-30T14:25:00Z</dcterms:created>
  <dcterms:modified xsi:type="dcterms:W3CDTF">2023-11-30T14:27:00Z</dcterms:modified>
</cp:coreProperties>
</file>